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CD" w:rsidRPr="00696EE5" w:rsidRDefault="00223FBE" w:rsidP="00DC2229">
      <w:pPr>
        <w:rPr>
          <w:rFonts w:cs="Arial"/>
        </w:rPr>
      </w:pPr>
      <w:r w:rsidRPr="00696EE5">
        <w:rPr>
          <w:rFonts w:cs="Arial"/>
          <w:noProof/>
        </w:rPr>
        <w:drawing>
          <wp:anchor distT="0" distB="0" distL="114300" distR="114300" simplePos="0" relativeHeight="251665408" behindDoc="0" locked="0" layoutInCell="1" allowOverlap="1">
            <wp:simplePos x="0" y="0"/>
            <wp:positionH relativeFrom="column">
              <wp:posOffset>113030</wp:posOffset>
            </wp:positionH>
            <wp:positionV relativeFrom="paragraph">
              <wp:posOffset>88265</wp:posOffset>
            </wp:positionV>
            <wp:extent cx="5572125" cy="3009900"/>
            <wp:effectExtent l="0" t="0" r="9525" b="0"/>
            <wp:wrapSquare wrapText="bothSides"/>
            <wp:docPr id="1" name="Picture 1" descr="1056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676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2125" cy="3009900"/>
                    </a:xfrm>
                    <a:prstGeom prst="rect">
                      <a:avLst/>
                    </a:prstGeom>
                    <a:noFill/>
                    <a:ln>
                      <a:noFill/>
                    </a:ln>
                  </pic:spPr>
                </pic:pic>
              </a:graphicData>
            </a:graphic>
          </wp:anchor>
        </w:drawing>
      </w: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szCs w:val="22"/>
          <w:lang w:val="hy-AM" w:eastAsia="ru-RU"/>
        </w:rPr>
      </w:pPr>
    </w:p>
    <w:p w:rsidR="006675CD" w:rsidRPr="00696EE5" w:rsidRDefault="006675CD" w:rsidP="006675CD">
      <w:pPr>
        <w:rPr>
          <w:rFonts w:cs="Arial"/>
          <w:b/>
          <w:caps/>
          <w:kern w:val="28"/>
          <w:szCs w:val="22"/>
          <w:lang w:val="hy-AM" w:eastAsia="en-GB"/>
        </w:rPr>
      </w:pPr>
    </w:p>
    <w:p w:rsidR="006675CD" w:rsidRPr="00696EE5" w:rsidRDefault="006675CD" w:rsidP="006675CD">
      <w:pPr>
        <w:rPr>
          <w:rFonts w:cs="Arial"/>
          <w:b/>
          <w:caps/>
          <w:kern w:val="28"/>
          <w:szCs w:val="22"/>
          <w:lang w:val="hy-AM" w:eastAsia="en-GB"/>
        </w:rPr>
      </w:pPr>
    </w:p>
    <w:p w:rsidR="006675CD" w:rsidRPr="00696EE5" w:rsidRDefault="006675CD" w:rsidP="006675CD">
      <w:pPr>
        <w:pStyle w:val="Secondarytext"/>
        <w:spacing w:line="240" w:lineRule="auto"/>
        <w:rPr>
          <w:rFonts w:cs="Arial"/>
          <w:i/>
          <w:color w:val="000000"/>
          <w:sz w:val="22"/>
          <w:szCs w:val="22"/>
          <w:lang w:val="hy-AM"/>
        </w:rPr>
      </w:pPr>
    </w:p>
    <w:p w:rsidR="006675CD" w:rsidRPr="00696EE5" w:rsidRDefault="006675CD" w:rsidP="006675CD">
      <w:pPr>
        <w:rPr>
          <w:rFonts w:cs="Arial"/>
          <w:b/>
          <w:caps/>
          <w:kern w:val="28"/>
          <w:szCs w:val="22"/>
          <w:lang w:val="hy-AM" w:eastAsia="en-GB"/>
        </w:rPr>
      </w:pPr>
    </w:p>
    <w:p w:rsidR="006675CD" w:rsidRPr="00696EE5" w:rsidRDefault="006675CD" w:rsidP="006675CD">
      <w:pPr>
        <w:rPr>
          <w:rFonts w:cs="Arial"/>
          <w:b/>
          <w:caps/>
          <w:kern w:val="28"/>
          <w:szCs w:val="22"/>
          <w:lang w:val="hy-AM" w:eastAsia="en-GB"/>
        </w:rPr>
      </w:pPr>
    </w:p>
    <w:p w:rsidR="006675CD" w:rsidRPr="00696EE5" w:rsidRDefault="006675CD" w:rsidP="006675CD">
      <w:pPr>
        <w:rPr>
          <w:rFonts w:cs="Arial"/>
          <w:b/>
          <w:caps/>
          <w:kern w:val="28"/>
          <w:szCs w:val="22"/>
          <w:lang w:val="hy-AM" w:eastAsia="en-GB"/>
        </w:rPr>
      </w:pPr>
    </w:p>
    <w:p w:rsidR="006675CD" w:rsidRPr="00696EE5" w:rsidRDefault="006675CD" w:rsidP="006675CD">
      <w:pPr>
        <w:pStyle w:val="Secondarytext"/>
        <w:spacing w:line="240" w:lineRule="auto"/>
        <w:rPr>
          <w:rFonts w:cs="Arial"/>
          <w:b/>
          <w:caps/>
          <w:color w:val="FF0000"/>
          <w:kern w:val="28"/>
          <w:sz w:val="22"/>
          <w:szCs w:val="22"/>
          <w:lang w:val="hy-AM" w:eastAsia="en-GB"/>
        </w:rPr>
      </w:pPr>
    </w:p>
    <w:p w:rsidR="006675CD" w:rsidRPr="00696EE5" w:rsidRDefault="006675CD" w:rsidP="006675CD">
      <w:pPr>
        <w:pStyle w:val="Secondarytext"/>
        <w:spacing w:line="240" w:lineRule="auto"/>
        <w:rPr>
          <w:rFonts w:cs="Arial"/>
          <w:b/>
          <w:caps/>
          <w:color w:val="FF0000"/>
          <w:kern w:val="28"/>
          <w:sz w:val="22"/>
          <w:szCs w:val="22"/>
        </w:rPr>
      </w:pPr>
      <w:r w:rsidRPr="00696EE5">
        <w:rPr>
          <w:rFonts w:cs="Arial"/>
          <w:b/>
          <w:caps/>
          <w:color w:val="FF0000"/>
          <w:sz w:val="22"/>
          <w:szCs w:val="22"/>
        </w:rPr>
        <w:t>COMMUNITY LOCAL ECONOMIC DEVELOPMENT PLAN</w:t>
      </w:r>
    </w:p>
    <w:p w:rsidR="006675CD" w:rsidRPr="00696EE5" w:rsidRDefault="006675CD" w:rsidP="006675CD">
      <w:pPr>
        <w:pStyle w:val="Secondarytext"/>
        <w:spacing w:line="240" w:lineRule="auto"/>
        <w:rPr>
          <w:rFonts w:cs="Arial"/>
          <w:b/>
          <w:caps/>
          <w:kern w:val="28"/>
          <w:sz w:val="22"/>
          <w:szCs w:val="22"/>
          <w:lang w:val="hy-AM" w:eastAsia="en-GB"/>
        </w:rPr>
      </w:pPr>
    </w:p>
    <w:p w:rsidR="006675CD" w:rsidRPr="00696EE5" w:rsidRDefault="006675CD" w:rsidP="006675CD">
      <w:pPr>
        <w:pStyle w:val="Secondarytext"/>
        <w:spacing w:line="240" w:lineRule="auto"/>
        <w:rPr>
          <w:rFonts w:cs="Arial"/>
          <w:sz w:val="22"/>
          <w:szCs w:val="22"/>
        </w:rPr>
      </w:pPr>
      <w:r w:rsidRPr="00696EE5">
        <w:rPr>
          <w:rFonts w:cs="Arial"/>
          <w:sz w:val="22"/>
          <w:szCs w:val="22"/>
        </w:rPr>
        <w:t>Community: Areni enlarged community</w:t>
      </w:r>
    </w:p>
    <w:p w:rsidR="006675CD" w:rsidRPr="00696EE5" w:rsidRDefault="006675CD" w:rsidP="006675CD">
      <w:pPr>
        <w:pStyle w:val="Secondarytext"/>
        <w:spacing w:line="240" w:lineRule="auto"/>
        <w:rPr>
          <w:rFonts w:cs="Arial"/>
          <w:sz w:val="22"/>
          <w:szCs w:val="22"/>
        </w:rPr>
      </w:pPr>
      <w:r w:rsidRPr="00696EE5">
        <w:rPr>
          <w:rFonts w:cs="Arial"/>
          <w:sz w:val="22"/>
          <w:szCs w:val="22"/>
        </w:rPr>
        <w:t>Country: Armenia</w:t>
      </w:r>
    </w:p>
    <w:p w:rsidR="006675CD" w:rsidRPr="00696EE5" w:rsidRDefault="006675CD" w:rsidP="006675CD">
      <w:pPr>
        <w:pStyle w:val="Secondarytext"/>
        <w:spacing w:line="240" w:lineRule="auto"/>
        <w:rPr>
          <w:rFonts w:cs="Arial"/>
          <w:sz w:val="22"/>
          <w:szCs w:val="22"/>
          <w:lang w:val="hy-AM"/>
        </w:rPr>
      </w:pPr>
    </w:p>
    <w:p w:rsidR="006675CD" w:rsidRPr="00696EE5" w:rsidRDefault="006675CD" w:rsidP="006675CD">
      <w:pPr>
        <w:pStyle w:val="Secondarytext"/>
        <w:spacing w:line="240" w:lineRule="auto"/>
        <w:rPr>
          <w:rFonts w:cs="Arial"/>
          <w:i/>
          <w:sz w:val="22"/>
          <w:szCs w:val="22"/>
          <w:lang w:val="hy-AM"/>
        </w:rPr>
      </w:pPr>
    </w:p>
    <w:p w:rsidR="006675CD" w:rsidRPr="00696EE5" w:rsidRDefault="006675CD" w:rsidP="006675CD">
      <w:pPr>
        <w:pStyle w:val="Secondarytext"/>
        <w:spacing w:line="240" w:lineRule="auto"/>
        <w:rPr>
          <w:rFonts w:cs="Arial"/>
          <w:sz w:val="22"/>
          <w:szCs w:val="22"/>
        </w:rPr>
      </w:pPr>
      <w:r w:rsidRPr="00696EE5">
        <w:rPr>
          <w:rFonts w:cs="Arial"/>
          <w:sz w:val="22"/>
          <w:szCs w:val="22"/>
        </w:rPr>
        <w:t>Date: 01.09.2018</w:t>
      </w:r>
    </w:p>
    <w:p w:rsidR="006675CD" w:rsidRPr="00696EE5" w:rsidRDefault="006675CD" w:rsidP="006675CD">
      <w:pPr>
        <w:pStyle w:val="Secondarytext"/>
        <w:spacing w:line="240" w:lineRule="auto"/>
        <w:rPr>
          <w:rFonts w:cs="Arial"/>
          <w:sz w:val="22"/>
          <w:szCs w:val="22"/>
          <w:lang w:val="hy-AM"/>
        </w:rPr>
      </w:pPr>
    </w:p>
    <w:p w:rsidR="006675CD" w:rsidRPr="00696EE5" w:rsidRDefault="006675CD" w:rsidP="006675CD">
      <w:pPr>
        <w:rPr>
          <w:rFonts w:cs="Arial"/>
          <w:b/>
          <w:szCs w:val="22"/>
          <w:lang w:val="hy-AM"/>
        </w:rPr>
      </w:pPr>
    </w:p>
    <w:p w:rsidR="006675CD" w:rsidRPr="00696EE5" w:rsidRDefault="006675CD" w:rsidP="006675CD">
      <w:pPr>
        <w:rPr>
          <w:rFonts w:cs="Arial"/>
          <w:b/>
          <w:szCs w:val="22"/>
          <w:lang w:val="hy-AM"/>
        </w:rPr>
      </w:pPr>
    </w:p>
    <w:p w:rsidR="006675CD" w:rsidRPr="00696EE5" w:rsidRDefault="006675CD" w:rsidP="006675CD">
      <w:pPr>
        <w:rPr>
          <w:rFonts w:cs="Arial"/>
          <w:b/>
          <w:szCs w:val="22"/>
          <w:lang w:val="hy-AM"/>
        </w:rPr>
      </w:pPr>
    </w:p>
    <w:p w:rsidR="006675CD" w:rsidRPr="00696EE5" w:rsidRDefault="006675CD" w:rsidP="006675CD">
      <w:pPr>
        <w:rPr>
          <w:rFonts w:cs="Arial"/>
          <w:b/>
          <w:szCs w:val="22"/>
          <w:lang w:val="hy-AM"/>
        </w:rPr>
      </w:pPr>
    </w:p>
    <w:p w:rsidR="006675CD" w:rsidRPr="00696EE5" w:rsidRDefault="006675CD" w:rsidP="006675CD">
      <w:pPr>
        <w:rPr>
          <w:rFonts w:cs="Arial"/>
          <w:b/>
          <w:szCs w:val="22"/>
          <w:lang w:val="hy-AM"/>
        </w:rPr>
      </w:pPr>
    </w:p>
    <w:p w:rsidR="006675CD" w:rsidRPr="00696EE5" w:rsidRDefault="006675CD" w:rsidP="006675CD">
      <w:pPr>
        <w:rPr>
          <w:rFonts w:cs="Arial"/>
          <w:b/>
          <w:szCs w:val="22"/>
          <w:lang w:val="hy-AM"/>
        </w:rPr>
      </w:pPr>
    </w:p>
    <w:p w:rsidR="006675CD" w:rsidRPr="00696EE5" w:rsidRDefault="006675CD" w:rsidP="006675CD">
      <w:pPr>
        <w:rPr>
          <w:rFonts w:cs="Arial"/>
          <w:b/>
          <w:szCs w:val="22"/>
          <w:lang w:val="hy-AM"/>
        </w:rPr>
      </w:pPr>
    </w:p>
    <w:p w:rsidR="006675CD" w:rsidRPr="00696EE5" w:rsidRDefault="006675CD" w:rsidP="006675CD">
      <w:pPr>
        <w:rPr>
          <w:rFonts w:cs="Arial"/>
          <w:b/>
          <w:szCs w:val="22"/>
          <w:lang w:val="hy-AM"/>
        </w:rPr>
      </w:pPr>
    </w:p>
    <w:p w:rsidR="006675CD" w:rsidRPr="00696EE5" w:rsidRDefault="006675CD" w:rsidP="006675CD">
      <w:pPr>
        <w:rPr>
          <w:rFonts w:cs="Arial"/>
          <w:b/>
          <w:szCs w:val="22"/>
          <w:lang w:val="hy-AM"/>
        </w:rPr>
      </w:pPr>
    </w:p>
    <w:p w:rsidR="00036053" w:rsidRPr="00696EE5" w:rsidRDefault="00036053" w:rsidP="006675CD">
      <w:pPr>
        <w:jc w:val="center"/>
        <w:rPr>
          <w:rFonts w:cs="Arial"/>
          <w:b/>
          <w:szCs w:val="22"/>
          <w:lang w:val="hy-AM"/>
        </w:rPr>
      </w:pPr>
    </w:p>
    <w:p w:rsidR="006675CD" w:rsidRPr="00696EE5" w:rsidRDefault="00036053" w:rsidP="006675CD">
      <w:pPr>
        <w:jc w:val="center"/>
        <w:rPr>
          <w:rFonts w:cs="Arial"/>
          <w:b/>
          <w:szCs w:val="22"/>
        </w:rPr>
      </w:pPr>
      <w:r w:rsidRPr="00696EE5">
        <w:rPr>
          <w:rFonts w:cs="Arial"/>
          <w:b/>
          <w:szCs w:val="22"/>
        </w:rPr>
        <w:t>Areni, 2018</w:t>
      </w:r>
    </w:p>
    <w:p w:rsidR="006675CD" w:rsidRPr="00696EE5" w:rsidRDefault="006675CD" w:rsidP="006675CD">
      <w:pPr>
        <w:jc w:val="center"/>
        <w:rPr>
          <w:rFonts w:cs="Arial"/>
          <w:b/>
          <w:szCs w:val="22"/>
          <w:lang w:val="hy-AM"/>
        </w:rPr>
      </w:pPr>
    </w:p>
    <w:p w:rsidR="006675CD" w:rsidRPr="00696EE5" w:rsidRDefault="006675CD" w:rsidP="006675CD">
      <w:pPr>
        <w:jc w:val="center"/>
        <w:rPr>
          <w:rFonts w:cs="Arial"/>
          <w:b/>
          <w:szCs w:val="22"/>
          <w:lang w:val="hy-AM"/>
        </w:rPr>
      </w:pPr>
    </w:p>
    <w:p w:rsidR="006675CD" w:rsidRPr="00696EE5" w:rsidRDefault="006675CD" w:rsidP="006675CD">
      <w:pPr>
        <w:jc w:val="center"/>
        <w:rPr>
          <w:rFonts w:cs="Arial"/>
          <w:b/>
          <w:szCs w:val="22"/>
          <w:lang w:val="hy-AM"/>
        </w:rPr>
      </w:pPr>
    </w:p>
    <w:p w:rsidR="00DC2229" w:rsidRPr="00696EE5" w:rsidRDefault="00DC2229">
      <w:pPr>
        <w:spacing w:after="160" w:line="259" w:lineRule="auto"/>
        <w:rPr>
          <w:rFonts w:cs="Arial"/>
          <w:b/>
          <w:szCs w:val="22"/>
        </w:rPr>
      </w:pPr>
      <w:r w:rsidRPr="00696EE5">
        <w:rPr>
          <w:rFonts w:cs="Arial"/>
          <w:b/>
          <w:szCs w:val="22"/>
        </w:rPr>
        <w:br w:type="page"/>
      </w:r>
    </w:p>
    <w:p w:rsidR="006675CD" w:rsidRPr="00696EE5" w:rsidRDefault="006675CD" w:rsidP="006675CD">
      <w:pPr>
        <w:rPr>
          <w:rFonts w:cs="Arial"/>
          <w:b/>
          <w:szCs w:val="22"/>
        </w:rPr>
      </w:pPr>
      <w:r w:rsidRPr="00696EE5">
        <w:rPr>
          <w:rFonts w:cs="Arial"/>
          <w:b/>
          <w:szCs w:val="22"/>
        </w:rPr>
        <w:lastRenderedPageBreak/>
        <w:t>Preface from Mayor</w:t>
      </w:r>
    </w:p>
    <w:p w:rsidR="006675CD" w:rsidRPr="00696EE5" w:rsidRDefault="006675CD" w:rsidP="006675CD">
      <w:pPr>
        <w:rPr>
          <w:rFonts w:cs="Arial"/>
          <w:szCs w:val="22"/>
          <w:lang w:val="hy-AM"/>
        </w:rPr>
      </w:pPr>
    </w:p>
    <w:p w:rsidR="006675CD" w:rsidRPr="00696EE5" w:rsidRDefault="006675CD" w:rsidP="006675CD">
      <w:pPr>
        <w:pStyle w:val="1"/>
        <w:spacing w:after="0"/>
        <w:rPr>
          <w:rFonts w:cs="Arial"/>
          <w:szCs w:val="22"/>
          <w:lang w:val="hy-AM"/>
        </w:rPr>
      </w:pPr>
    </w:p>
    <w:p w:rsidR="00223FBE" w:rsidRPr="00696EE5" w:rsidRDefault="00D322DE" w:rsidP="00223FBE">
      <w:pPr>
        <w:pStyle w:val="1"/>
        <w:spacing w:after="0"/>
        <w:rPr>
          <w:rFonts w:cs="Arial"/>
          <w:i/>
          <w:szCs w:val="22"/>
        </w:rPr>
      </w:pPr>
      <w:r w:rsidRPr="00696EE5">
        <w:rPr>
          <w:rFonts w:cs="Arial"/>
          <w:i/>
          <w:szCs w:val="22"/>
        </w:rPr>
        <w:t>By ensuring sustainable development, improvement of infrastructures, development of agriculture, viniculture and tourism and implementation of business promotion activities in the framework of planned short-term and mid-term projects during 2018-2023 Areni rural community of Vayots Dzor Marz of Armenia will become a nice, prosperous and the best community for permanent settlement which will attract not only tourists but also investors and those willing to work and live here permanently.</w:t>
      </w:r>
    </w:p>
    <w:p w:rsidR="006675CD" w:rsidRPr="00696EE5" w:rsidRDefault="00223FBE" w:rsidP="00223FBE">
      <w:pPr>
        <w:pStyle w:val="1"/>
        <w:spacing w:after="0"/>
        <w:rPr>
          <w:rFonts w:cs="Arial"/>
          <w:i/>
          <w:szCs w:val="22"/>
          <w:highlight w:val="yellow"/>
        </w:rPr>
      </w:pPr>
      <w:r w:rsidRPr="00696EE5">
        <w:rPr>
          <w:rFonts w:cs="Arial"/>
          <w:i/>
          <w:szCs w:val="22"/>
        </w:rPr>
        <w:t>Areni community will be the best attribute of the visiting card of Vayots Dzor Marz.</w:t>
      </w:r>
    </w:p>
    <w:p w:rsidR="006675CD" w:rsidRPr="00696EE5" w:rsidRDefault="006675CD" w:rsidP="006675CD">
      <w:pPr>
        <w:pStyle w:val="1"/>
        <w:spacing w:after="0"/>
        <w:rPr>
          <w:rFonts w:cs="Arial"/>
          <w:szCs w:val="22"/>
          <w:highlight w:val="yellow"/>
          <w:lang w:val="hy-AM"/>
        </w:rPr>
      </w:pPr>
    </w:p>
    <w:p w:rsidR="006675CD" w:rsidRPr="00696EE5" w:rsidRDefault="006675CD" w:rsidP="006675CD">
      <w:pPr>
        <w:pStyle w:val="1"/>
        <w:spacing w:after="0"/>
        <w:rPr>
          <w:rFonts w:cs="Arial"/>
          <w:szCs w:val="22"/>
          <w:highlight w:val="yellow"/>
          <w:lang w:val="hy-AM"/>
        </w:rPr>
      </w:pPr>
    </w:p>
    <w:p w:rsidR="006675CD" w:rsidRPr="00696EE5" w:rsidRDefault="006675CD" w:rsidP="006675CD">
      <w:pPr>
        <w:pStyle w:val="1"/>
        <w:spacing w:after="0"/>
        <w:rPr>
          <w:rFonts w:cs="Arial"/>
          <w:szCs w:val="22"/>
          <w:lang w:val="hy-AM"/>
        </w:rPr>
      </w:pPr>
    </w:p>
    <w:p w:rsidR="006675CD" w:rsidRPr="00696EE5" w:rsidRDefault="006675CD" w:rsidP="006675CD">
      <w:pPr>
        <w:pStyle w:val="1"/>
        <w:spacing w:after="0"/>
        <w:rPr>
          <w:rFonts w:cs="Arial"/>
          <w:szCs w:val="22"/>
          <w:lang w:val="hy-AM"/>
        </w:rPr>
      </w:pPr>
    </w:p>
    <w:p w:rsidR="006675CD" w:rsidRPr="00696EE5" w:rsidRDefault="006675CD" w:rsidP="006675CD">
      <w:pPr>
        <w:pStyle w:val="1"/>
        <w:spacing w:after="0"/>
        <w:jc w:val="right"/>
        <w:rPr>
          <w:rFonts w:cs="Arial"/>
          <w:b/>
          <w:i/>
          <w:szCs w:val="22"/>
        </w:rPr>
      </w:pPr>
      <w:r w:rsidRPr="00696EE5">
        <w:rPr>
          <w:rFonts w:cs="Arial"/>
          <w:b/>
          <w:i/>
          <w:szCs w:val="22"/>
        </w:rPr>
        <w:t>Community Mayor H. Sahakyan</w:t>
      </w:r>
    </w:p>
    <w:p w:rsidR="006675CD" w:rsidRPr="00696EE5" w:rsidRDefault="006675CD" w:rsidP="006675CD">
      <w:pPr>
        <w:pStyle w:val="1"/>
        <w:spacing w:after="0"/>
        <w:rPr>
          <w:rFonts w:cs="Arial"/>
          <w:szCs w:val="22"/>
          <w:lang w:val="hy-AM"/>
        </w:rPr>
      </w:pPr>
    </w:p>
    <w:p w:rsidR="006675CD" w:rsidRPr="00696EE5" w:rsidRDefault="006675CD" w:rsidP="006675CD">
      <w:pPr>
        <w:pStyle w:val="1"/>
        <w:spacing w:after="0"/>
        <w:rPr>
          <w:rFonts w:cs="Arial"/>
          <w:szCs w:val="22"/>
          <w:lang w:val="hy-AM"/>
        </w:rPr>
      </w:pPr>
    </w:p>
    <w:p w:rsidR="006675CD" w:rsidRPr="00696EE5" w:rsidRDefault="006675CD" w:rsidP="006675CD">
      <w:pPr>
        <w:rPr>
          <w:rFonts w:cs="Arial"/>
          <w:szCs w:val="22"/>
          <w:lang w:val="hy-AM"/>
        </w:rPr>
      </w:pPr>
    </w:p>
    <w:p w:rsidR="006675CD" w:rsidRPr="00696EE5" w:rsidRDefault="006675CD" w:rsidP="006675CD">
      <w:pPr>
        <w:rPr>
          <w:rFonts w:cs="Arial"/>
          <w:szCs w:val="22"/>
        </w:rPr>
      </w:pPr>
      <w:r w:rsidRPr="00696EE5">
        <w:rPr>
          <w:rFonts w:cs="Arial"/>
          <w:szCs w:val="22"/>
        </w:rPr>
        <w:t>For a copy of the Plan please contact:</w:t>
      </w:r>
    </w:p>
    <w:p w:rsidR="006675CD" w:rsidRPr="00696EE5" w:rsidRDefault="006675CD" w:rsidP="006675CD">
      <w:pPr>
        <w:rPr>
          <w:rFonts w:cs="Arial"/>
          <w:i/>
          <w:szCs w:val="22"/>
          <w:lang w:val="hy-AM"/>
        </w:rPr>
      </w:pPr>
    </w:p>
    <w:p w:rsidR="006675CD" w:rsidRPr="00696EE5" w:rsidRDefault="006675CD" w:rsidP="006675CD">
      <w:pPr>
        <w:rPr>
          <w:rFonts w:cs="Arial"/>
          <w:i/>
          <w:szCs w:val="22"/>
        </w:rPr>
      </w:pPr>
      <w:r w:rsidRPr="00696EE5">
        <w:rPr>
          <w:rFonts w:cs="Arial"/>
          <w:i/>
          <w:szCs w:val="22"/>
        </w:rPr>
        <w:t>Name: Zemfira Harutyunyan</w:t>
      </w:r>
    </w:p>
    <w:p w:rsidR="006675CD" w:rsidRPr="00696EE5" w:rsidRDefault="006675CD" w:rsidP="006675CD">
      <w:pPr>
        <w:rPr>
          <w:rFonts w:cs="Arial"/>
          <w:i/>
          <w:szCs w:val="22"/>
        </w:rPr>
      </w:pPr>
      <w:r w:rsidRPr="00696EE5">
        <w:rPr>
          <w:rFonts w:cs="Arial"/>
          <w:i/>
          <w:szCs w:val="22"/>
        </w:rPr>
        <w:t>Title: Person in charge of LED</w:t>
      </w:r>
    </w:p>
    <w:p w:rsidR="006675CD" w:rsidRPr="00696EE5" w:rsidRDefault="006675CD" w:rsidP="006675CD">
      <w:pPr>
        <w:rPr>
          <w:rFonts w:cs="Arial"/>
          <w:i/>
          <w:szCs w:val="22"/>
        </w:rPr>
      </w:pPr>
      <w:r w:rsidRPr="00696EE5">
        <w:rPr>
          <w:rFonts w:cs="Arial"/>
          <w:i/>
          <w:szCs w:val="22"/>
        </w:rPr>
        <w:t>Address: Vayots Dzor Marz, v. Areni, St. 6, Bld. 2</w:t>
      </w:r>
    </w:p>
    <w:p w:rsidR="006675CD" w:rsidRPr="00696EE5" w:rsidRDefault="00FD5C11" w:rsidP="006675CD">
      <w:pPr>
        <w:rPr>
          <w:rFonts w:cs="Arial"/>
          <w:i/>
          <w:szCs w:val="22"/>
        </w:rPr>
      </w:pPr>
      <w:r w:rsidRPr="00696EE5">
        <w:rPr>
          <w:rFonts w:cs="Arial"/>
          <w:i/>
          <w:szCs w:val="22"/>
        </w:rPr>
        <w:t>Tel.: +374 93405686</w:t>
      </w:r>
    </w:p>
    <w:p w:rsidR="006675CD" w:rsidRPr="00696EE5" w:rsidRDefault="006675CD" w:rsidP="006675CD">
      <w:pPr>
        <w:rPr>
          <w:rFonts w:cs="Arial"/>
          <w:i/>
          <w:szCs w:val="22"/>
        </w:rPr>
      </w:pPr>
      <w:r w:rsidRPr="00696EE5">
        <w:rPr>
          <w:rFonts w:cs="Arial"/>
          <w:i/>
          <w:szCs w:val="22"/>
        </w:rPr>
        <w:t xml:space="preserve">E-mail: </w:t>
      </w:r>
      <w:hyperlink r:id="rId9" w:history="1">
        <w:r w:rsidRPr="00696EE5">
          <w:rPr>
            <w:rStyle w:val="Hyperlink"/>
            <w:rFonts w:cs="Arial"/>
            <w:i/>
            <w:szCs w:val="22"/>
          </w:rPr>
          <w:t>zemfira.harutyunyan@mail.ru</w:t>
        </w:r>
      </w:hyperlink>
    </w:p>
    <w:p w:rsidR="006675CD" w:rsidRPr="00696EE5" w:rsidRDefault="006675CD" w:rsidP="006675CD">
      <w:pPr>
        <w:rPr>
          <w:rFonts w:cs="Arial"/>
          <w:i/>
          <w:szCs w:val="22"/>
          <w:lang w:val="hy-AM"/>
        </w:rPr>
      </w:pPr>
    </w:p>
    <w:p w:rsidR="006675CD" w:rsidRPr="00696EE5" w:rsidRDefault="006675CD" w:rsidP="0032028B">
      <w:pPr>
        <w:pStyle w:val="Style2"/>
        <w:rPr>
          <w:rFonts w:ascii="Arial" w:hAnsi="Arial" w:cs="Arial"/>
        </w:rPr>
      </w:pPr>
      <w:bookmarkStart w:id="0" w:name="_Toc524790806"/>
      <w:r w:rsidRPr="00696EE5">
        <w:rPr>
          <w:rFonts w:ascii="Arial" w:hAnsi="Arial" w:cs="Arial"/>
        </w:rPr>
        <w:lastRenderedPageBreak/>
        <w:t>Executive Summary</w:t>
      </w:r>
      <w:bookmarkEnd w:id="0"/>
    </w:p>
    <w:p w:rsidR="006675CD" w:rsidRPr="00696EE5" w:rsidRDefault="006675CD" w:rsidP="006675CD">
      <w:pPr>
        <w:ind w:left="720"/>
        <w:rPr>
          <w:rFonts w:cs="Arial"/>
          <w:b/>
          <w:bCs/>
          <w:i/>
          <w:iCs/>
          <w:szCs w:val="22"/>
          <w:highlight w:val="yellow"/>
          <w:lang w:val="hy-AM"/>
        </w:rPr>
      </w:pPr>
    </w:p>
    <w:p w:rsidR="00D322DE" w:rsidRPr="00696EE5" w:rsidRDefault="00E72C83" w:rsidP="00521650">
      <w:pPr>
        <w:ind w:left="720"/>
        <w:jc w:val="both"/>
        <w:rPr>
          <w:rFonts w:cs="Arial"/>
          <w:bCs/>
          <w:iCs/>
          <w:szCs w:val="22"/>
        </w:rPr>
      </w:pPr>
      <w:r w:rsidRPr="00696EE5">
        <w:rPr>
          <w:rFonts w:cs="Arial"/>
          <w:bCs/>
          <w:iCs/>
          <w:szCs w:val="22"/>
        </w:rPr>
        <w:t xml:space="preserve">The Local Economic Development Plan of Areni community has been developed in the framework of Mayors for Economic Growth initiative. During the development of the Plan local economy and SWOT analyses have been carried out based on which the Community vision and key objectives have been set. Activities for 2018-2020 have been identified as well implementation of which will best contribute to the fulfillment of the set objectives. Enlarged community of Areni consists of 9 rural communities through which the. </w:t>
      </w:r>
      <w:proofErr w:type="gramStart"/>
      <w:r w:rsidRPr="00696EE5">
        <w:rPr>
          <w:rFonts w:cs="Arial"/>
          <w:bCs/>
          <w:iCs/>
          <w:szCs w:val="22"/>
        </w:rPr>
        <w:t>interstate</w:t>
      </w:r>
      <w:proofErr w:type="gramEnd"/>
      <w:r w:rsidRPr="00696EE5">
        <w:rPr>
          <w:rFonts w:cs="Arial"/>
          <w:bCs/>
          <w:iCs/>
          <w:szCs w:val="22"/>
        </w:rPr>
        <w:t xml:space="preserve"> highway of Armenia - the Islamic Republic of Iran passes. </w:t>
      </w:r>
    </w:p>
    <w:p w:rsidR="00D322DE" w:rsidRPr="00696EE5" w:rsidRDefault="00D322DE" w:rsidP="00521650">
      <w:pPr>
        <w:ind w:left="720"/>
        <w:jc w:val="both"/>
        <w:rPr>
          <w:rFonts w:cs="Arial"/>
        </w:rPr>
      </w:pPr>
      <w:r w:rsidRPr="00696EE5">
        <w:rPr>
          <w:rFonts w:cs="Arial"/>
        </w:rPr>
        <w:t xml:space="preserve">Areni community is also considered the center of viniculture of Armenia where a large number of wine-producing enterprises and home winemakers run their businesses. The oldest winery (6000 years old) was discovered in Areni, and Areni endemic grape variety and the dry red wine produced from that variety are the visiting cards of winemaking of Armenia.    </w:t>
      </w:r>
    </w:p>
    <w:p w:rsidR="00521650" w:rsidRPr="00696EE5" w:rsidRDefault="00916D6F" w:rsidP="00521650">
      <w:pPr>
        <w:ind w:left="720"/>
        <w:jc w:val="both"/>
        <w:rPr>
          <w:rFonts w:cs="Arial"/>
        </w:rPr>
      </w:pPr>
      <w:r w:rsidRPr="00696EE5">
        <w:rPr>
          <w:rFonts w:cs="Arial"/>
          <w:bCs/>
          <w:iCs/>
          <w:szCs w:val="22"/>
        </w:rPr>
        <w:t xml:space="preserve">Due to recent projects and numerous cultural and historical monuments Areni is considered one of the touristic centers of Armenia. Thanks to the climatic conditions favourable opportunities are created for the development of ecotourism, extreme tourism and agritourism. The Community visited by around 300,000 </w:t>
      </w:r>
      <w:proofErr w:type="gramStart"/>
      <w:r w:rsidRPr="00696EE5">
        <w:rPr>
          <w:rFonts w:cs="Arial"/>
          <w:bCs/>
          <w:iCs/>
          <w:szCs w:val="22"/>
        </w:rPr>
        <w:t>tourist</w:t>
      </w:r>
      <w:proofErr w:type="gramEnd"/>
      <w:r w:rsidRPr="00696EE5">
        <w:rPr>
          <w:rFonts w:cs="Arial"/>
          <w:bCs/>
          <w:iCs/>
          <w:szCs w:val="22"/>
        </w:rPr>
        <w:t xml:space="preserve"> annually. </w:t>
      </w:r>
    </w:p>
    <w:p w:rsidR="00521650" w:rsidRPr="00696EE5" w:rsidRDefault="00521650" w:rsidP="00521650">
      <w:pPr>
        <w:ind w:left="720"/>
        <w:jc w:val="both"/>
        <w:rPr>
          <w:rFonts w:cs="Arial"/>
          <w:lang w:val="hy-AM"/>
        </w:rPr>
      </w:pPr>
    </w:p>
    <w:p w:rsidR="00521650" w:rsidRPr="00696EE5" w:rsidRDefault="00521650" w:rsidP="00521650">
      <w:pPr>
        <w:ind w:left="720"/>
        <w:jc w:val="both"/>
        <w:rPr>
          <w:rFonts w:cs="Arial"/>
          <w:b/>
        </w:rPr>
      </w:pPr>
      <w:r w:rsidRPr="00696EE5">
        <w:rPr>
          <w:rFonts w:cs="Arial"/>
          <w:b/>
        </w:rPr>
        <w:t>Community Vision</w:t>
      </w:r>
    </w:p>
    <w:p w:rsidR="00521650" w:rsidRPr="00696EE5" w:rsidRDefault="00521650" w:rsidP="00521650">
      <w:pPr>
        <w:ind w:left="720"/>
        <w:jc w:val="both"/>
        <w:rPr>
          <w:rFonts w:cs="Arial"/>
        </w:rPr>
      </w:pPr>
      <w:r w:rsidRPr="00696EE5">
        <w:rPr>
          <w:rFonts w:cs="Arial"/>
          <w:iCs/>
        </w:rPr>
        <w:t xml:space="preserve">Due to its diverse opportunities in 2030 Areni community will be the regional center of winemaking with its signature brand, as well as the center of ecotourism, wine tourism and extreme tourism. It will be a community producing and processing ecologically pure agriproducts where all residents have employment. </w:t>
      </w:r>
      <w:r w:rsidRPr="00696EE5">
        <w:rPr>
          <w:rFonts w:cs="Arial"/>
        </w:rPr>
        <w:t>Social and economic development will lead to a high standard of living, quality public services will be provided to the community population and its residents will form a strong civil society.</w:t>
      </w:r>
    </w:p>
    <w:p w:rsidR="00521650" w:rsidRPr="00696EE5" w:rsidRDefault="00521650" w:rsidP="00521650">
      <w:pPr>
        <w:ind w:left="720"/>
        <w:jc w:val="both"/>
        <w:rPr>
          <w:rFonts w:cs="Arial"/>
          <w:lang w:val="hy-AM"/>
        </w:rPr>
      </w:pPr>
    </w:p>
    <w:p w:rsidR="00521650" w:rsidRPr="00696EE5" w:rsidRDefault="00521650" w:rsidP="00521650">
      <w:pPr>
        <w:ind w:left="720"/>
        <w:jc w:val="both"/>
        <w:rPr>
          <w:rFonts w:cs="Arial"/>
        </w:rPr>
      </w:pPr>
      <w:r w:rsidRPr="00696EE5">
        <w:rPr>
          <w:rFonts w:cs="Arial"/>
          <w:b/>
          <w:bCs/>
          <w:color w:val="000000"/>
          <w:sz w:val="24"/>
        </w:rPr>
        <w:t>Objectives</w:t>
      </w:r>
    </w:p>
    <w:p w:rsidR="00521650" w:rsidRPr="00696EE5" w:rsidRDefault="00521650" w:rsidP="001A6BF9">
      <w:pPr>
        <w:pStyle w:val="ListParagraph"/>
        <w:numPr>
          <w:ilvl w:val="0"/>
          <w:numId w:val="12"/>
        </w:numPr>
        <w:jc w:val="both"/>
        <w:rPr>
          <w:rFonts w:cs="Arial"/>
        </w:rPr>
      </w:pPr>
      <w:r w:rsidRPr="00696EE5">
        <w:rPr>
          <w:rFonts w:cs="Arial"/>
          <w:iCs/>
          <w:szCs w:val="22"/>
        </w:rPr>
        <w:t xml:space="preserve">Development of viticulture and horticulture by expanding orchard areas and promoting application of new technologies;  </w:t>
      </w:r>
    </w:p>
    <w:p w:rsidR="00521650" w:rsidRPr="00696EE5" w:rsidRDefault="00521650" w:rsidP="001A6BF9">
      <w:pPr>
        <w:pStyle w:val="ListParagraph"/>
        <w:numPr>
          <w:ilvl w:val="0"/>
          <w:numId w:val="12"/>
        </w:numPr>
        <w:jc w:val="both"/>
        <w:rPr>
          <w:rFonts w:cs="Arial"/>
        </w:rPr>
      </w:pPr>
      <w:r w:rsidRPr="00696EE5">
        <w:rPr>
          <w:rFonts w:cs="Arial"/>
          <w:color w:val="000000"/>
          <w:szCs w:val="22"/>
        </w:rPr>
        <w:t xml:space="preserve">Development of viniculture by improving the quality of wine and promoting small and medium-sized producers; </w:t>
      </w:r>
    </w:p>
    <w:p w:rsidR="00521650" w:rsidRPr="00696EE5" w:rsidRDefault="00521650" w:rsidP="001A6BF9">
      <w:pPr>
        <w:pStyle w:val="ListParagraph"/>
        <w:numPr>
          <w:ilvl w:val="0"/>
          <w:numId w:val="12"/>
        </w:numPr>
        <w:jc w:val="both"/>
        <w:rPr>
          <w:rFonts w:cs="Arial"/>
        </w:rPr>
      </w:pPr>
      <w:r w:rsidRPr="00696EE5">
        <w:rPr>
          <w:rFonts w:cs="Arial"/>
          <w:color w:val="000000"/>
          <w:szCs w:val="22"/>
        </w:rPr>
        <w:t>Become a leading center of wine tourism in Armenia.</w:t>
      </w:r>
    </w:p>
    <w:p w:rsidR="00521650" w:rsidRPr="00696EE5" w:rsidRDefault="00521650" w:rsidP="00521650">
      <w:pPr>
        <w:jc w:val="both"/>
        <w:rPr>
          <w:rFonts w:cs="Arial"/>
          <w:lang w:val="hy-AM"/>
        </w:rPr>
      </w:pPr>
    </w:p>
    <w:p w:rsidR="00521650" w:rsidRPr="00696EE5" w:rsidRDefault="00521650" w:rsidP="00521650">
      <w:pPr>
        <w:ind w:left="720"/>
        <w:jc w:val="both"/>
        <w:rPr>
          <w:rFonts w:cs="Arial"/>
        </w:rPr>
      </w:pPr>
      <w:r w:rsidRPr="00696EE5">
        <w:rPr>
          <w:rFonts w:cs="Arial"/>
        </w:rPr>
        <w:t xml:space="preserve">With the purpose of achieving the set objectives the Community will continue organisation of already traditional wine and gata festivals, will support home winemakers in enhancing their skills and improving the quality of production, as well as will improve agricultural (construction and rehabilitation of water pipelines, rehabilitation of intrafield roads) and tourism infrastructures. The community also envisages </w:t>
      </w:r>
      <w:proofErr w:type="gramStart"/>
      <w:r w:rsidRPr="00696EE5">
        <w:rPr>
          <w:rFonts w:cs="Arial"/>
        </w:rPr>
        <w:t>to promote</w:t>
      </w:r>
      <w:proofErr w:type="gramEnd"/>
      <w:r w:rsidRPr="00696EE5">
        <w:rPr>
          <w:rFonts w:cs="Arial"/>
        </w:rPr>
        <w:t xml:space="preserve"> the development of intensive farming.</w:t>
      </w:r>
    </w:p>
    <w:p w:rsidR="00FD5C11" w:rsidRPr="00696EE5" w:rsidRDefault="00FD5C11" w:rsidP="00521650">
      <w:pPr>
        <w:ind w:left="720"/>
        <w:jc w:val="both"/>
        <w:rPr>
          <w:rFonts w:cs="Arial"/>
        </w:rPr>
      </w:pPr>
      <w:r w:rsidRPr="00696EE5">
        <w:rPr>
          <w:rFonts w:cs="Arial"/>
          <w:szCs w:val="22"/>
        </w:rPr>
        <w:t>The main sources of finance necessary for the implementation of the Plan are known. Some part of the costs will be funded from the Community budget, and the other part will be provided through co-financing and grants by international organisations (GIZ) and foundations.</w:t>
      </w:r>
    </w:p>
    <w:p w:rsidR="00521650" w:rsidRPr="00696EE5" w:rsidRDefault="00521650" w:rsidP="00521650">
      <w:pPr>
        <w:ind w:left="720"/>
        <w:jc w:val="both"/>
        <w:rPr>
          <w:rFonts w:cs="Arial"/>
          <w:lang w:val="hy-AM"/>
        </w:rPr>
      </w:pPr>
    </w:p>
    <w:p w:rsidR="006675CD" w:rsidRPr="00696EE5" w:rsidRDefault="00DC2229" w:rsidP="00C80313">
      <w:pPr>
        <w:pStyle w:val="Style2"/>
        <w:ind w:left="990"/>
        <w:rPr>
          <w:rFonts w:ascii="Arial" w:hAnsi="Arial" w:cs="Arial"/>
        </w:rPr>
      </w:pPr>
      <w:bookmarkStart w:id="1" w:name="_Toc522284464"/>
      <w:bookmarkStart w:id="2" w:name="_Toc524790807"/>
      <w:r w:rsidRPr="00696EE5">
        <w:rPr>
          <w:rFonts w:ascii="Arial" w:hAnsi="Arial" w:cs="Arial"/>
        </w:rPr>
        <w:lastRenderedPageBreak/>
        <w:t xml:space="preserve">Table of </w:t>
      </w:r>
      <w:r w:rsidR="006675CD" w:rsidRPr="00696EE5">
        <w:rPr>
          <w:rFonts w:ascii="Arial" w:hAnsi="Arial" w:cs="Arial"/>
        </w:rPr>
        <w:t>Content</w:t>
      </w:r>
      <w:bookmarkEnd w:id="1"/>
      <w:r w:rsidRPr="00696EE5">
        <w:rPr>
          <w:rFonts w:ascii="Arial" w:hAnsi="Arial" w:cs="Arial"/>
        </w:rPr>
        <w:t>s</w:t>
      </w:r>
      <w:bookmarkEnd w:id="2"/>
    </w:p>
    <w:sdt>
      <w:sdtPr>
        <w:rPr>
          <w:rFonts w:ascii="Arial" w:eastAsia="Times New Roman" w:hAnsi="Arial" w:cs="Arial"/>
          <w:b w:val="0"/>
          <w:bCs w:val="0"/>
          <w:color w:val="auto"/>
          <w:sz w:val="22"/>
          <w:szCs w:val="24"/>
          <w:lang w:eastAsia="en-US"/>
        </w:rPr>
        <w:id w:val="1904485783"/>
      </w:sdtPr>
      <w:sdtContent>
        <w:p w:rsidR="00672B6C" w:rsidRPr="00696EE5" w:rsidRDefault="00672B6C">
          <w:pPr>
            <w:pStyle w:val="TOCHeading"/>
            <w:rPr>
              <w:rFonts w:ascii="Arial" w:hAnsi="Arial" w:cs="Arial"/>
              <w:color w:val="FFFFFF" w:themeColor="background1"/>
            </w:rPr>
          </w:pPr>
          <w:r w:rsidRPr="00696EE5">
            <w:rPr>
              <w:rFonts w:ascii="Arial" w:hAnsi="Arial" w:cs="Arial"/>
              <w:color w:val="FFFFFF" w:themeColor="background1"/>
            </w:rPr>
            <w:t>Оглавление</w:t>
          </w:r>
        </w:p>
        <w:p w:rsidR="00A620FC" w:rsidRDefault="00BC74AF">
          <w:pPr>
            <w:pStyle w:val="TOC1"/>
            <w:rPr>
              <w:rFonts w:asciiTheme="minorHAnsi" w:eastAsiaTheme="minorEastAsia" w:hAnsiTheme="minorHAnsi" w:cstheme="minorBidi"/>
              <w:noProof/>
              <w:szCs w:val="22"/>
            </w:rPr>
          </w:pPr>
          <w:r w:rsidRPr="00BC74AF">
            <w:rPr>
              <w:rFonts w:cs="Arial"/>
            </w:rPr>
            <w:fldChar w:fldCharType="begin"/>
          </w:r>
          <w:r w:rsidR="00672B6C" w:rsidRPr="00696EE5">
            <w:rPr>
              <w:rFonts w:cs="Arial"/>
            </w:rPr>
            <w:instrText xml:space="preserve"> TOC \o "1-3" \h \z \u </w:instrText>
          </w:r>
          <w:r w:rsidRPr="00BC74AF">
            <w:rPr>
              <w:rFonts w:cs="Arial"/>
            </w:rPr>
            <w:fldChar w:fldCharType="separate"/>
          </w:r>
          <w:hyperlink w:anchor="_Toc524790806" w:history="1">
            <w:r w:rsidR="00A620FC" w:rsidRPr="00273D2C">
              <w:rPr>
                <w:rStyle w:val="Hyperlink"/>
                <w:noProof/>
              </w:rPr>
              <w:t>1.</w:t>
            </w:r>
            <w:r w:rsidR="00A620FC">
              <w:rPr>
                <w:rFonts w:asciiTheme="minorHAnsi" w:eastAsiaTheme="minorEastAsia" w:hAnsiTheme="minorHAnsi" w:cstheme="minorBidi"/>
                <w:noProof/>
                <w:szCs w:val="22"/>
              </w:rPr>
              <w:tab/>
            </w:r>
            <w:r w:rsidR="00A620FC" w:rsidRPr="00273D2C">
              <w:rPr>
                <w:rStyle w:val="Hyperlink"/>
                <w:rFonts w:cs="Arial"/>
                <w:noProof/>
              </w:rPr>
              <w:t>Executive Summary</w:t>
            </w:r>
            <w:r w:rsidR="00A620FC">
              <w:rPr>
                <w:noProof/>
                <w:webHidden/>
              </w:rPr>
              <w:tab/>
            </w:r>
            <w:r>
              <w:rPr>
                <w:noProof/>
                <w:webHidden/>
              </w:rPr>
              <w:fldChar w:fldCharType="begin"/>
            </w:r>
            <w:r w:rsidR="00A620FC">
              <w:rPr>
                <w:noProof/>
                <w:webHidden/>
              </w:rPr>
              <w:instrText xml:space="preserve"> PAGEREF _Toc524790806 \h </w:instrText>
            </w:r>
            <w:r>
              <w:rPr>
                <w:noProof/>
                <w:webHidden/>
              </w:rPr>
            </w:r>
            <w:r>
              <w:rPr>
                <w:noProof/>
                <w:webHidden/>
              </w:rPr>
              <w:fldChar w:fldCharType="separate"/>
            </w:r>
            <w:r w:rsidR="00A620FC">
              <w:rPr>
                <w:noProof/>
                <w:webHidden/>
              </w:rPr>
              <w:t>3</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07" w:history="1">
            <w:r w:rsidR="00A620FC" w:rsidRPr="00273D2C">
              <w:rPr>
                <w:rStyle w:val="Hyperlink"/>
                <w:noProof/>
              </w:rPr>
              <w:t>2.</w:t>
            </w:r>
            <w:r w:rsidR="00A620FC">
              <w:rPr>
                <w:rFonts w:asciiTheme="minorHAnsi" w:eastAsiaTheme="minorEastAsia" w:hAnsiTheme="minorHAnsi" w:cstheme="minorBidi"/>
                <w:noProof/>
                <w:szCs w:val="22"/>
              </w:rPr>
              <w:tab/>
            </w:r>
            <w:r w:rsidR="00A620FC" w:rsidRPr="00273D2C">
              <w:rPr>
                <w:rStyle w:val="Hyperlink"/>
                <w:rFonts w:cs="Arial"/>
                <w:noProof/>
              </w:rPr>
              <w:t>Table of Contents</w:t>
            </w:r>
            <w:r w:rsidR="00A620FC">
              <w:rPr>
                <w:noProof/>
                <w:webHidden/>
              </w:rPr>
              <w:tab/>
            </w:r>
            <w:r>
              <w:rPr>
                <w:noProof/>
                <w:webHidden/>
              </w:rPr>
              <w:fldChar w:fldCharType="begin"/>
            </w:r>
            <w:r w:rsidR="00A620FC">
              <w:rPr>
                <w:noProof/>
                <w:webHidden/>
              </w:rPr>
              <w:instrText xml:space="preserve"> PAGEREF _Toc524790807 \h </w:instrText>
            </w:r>
            <w:r>
              <w:rPr>
                <w:noProof/>
                <w:webHidden/>
              </w:rPr>
            </w:r>
            <w:r>
              <w:rPr>
                <w:noProof/>
                <w:webHidden/>
              </w:rPr>
              <w:fldChar w:fldCharType="separate"/>
            </w:r>
            <w:r w:rsidR="00A620FC">
              <w:rPr>
                <w:noProof/>
                <w:webHidden/>
              </w:rPr>
              <w:t>4</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08" w:history="1">
            <w:r w:rsidR="00A620FC" w:rsidRPr="00273D2C">
              <w:rPr>
                <w:rStyle w:val="Hyperlink"/>
                <w:noProof/>
              </w:rPr>
              <w:t>3.</w:t>
            </w:r>
            <w:r w:rsidR="00A620FC">
              <w:rPr>
                <w:rFonts w:asciiTheme="minorHAnsi" w:eastAsiaTheme="minorEastAsia" w:hAnsiTheme="minorHAnsi" w:cstheme="minorBidi"/>
                <w:noProof/>
                <w:szCs w:val="22"/>
              </w:rPr>
              <w:tab/>
            </w:r>
            <w:r w:rsidR="00A620FC" w:rsidRPr="00273D2C">
              <w:rPr>
                <w:rStyle w:val="Hyperlink"/>
                <w:rFonts w:cs="Arial"/>
                <w:noProof/>
              </w:rPr>
              <w:t>List of Tables and Figures &amp; Abbreviations</w:t>
            </w:r>
            <w:r w:rsidR="00A620FC">
              <w:rPr>
                <w:noProof/>
                <w:webHidden/>
              </w:rPr>
              <w:tab/>
            </w:r>
            <w:r>
              <w:rPr>
                <w:noProof/>
                <w:webHidden/>
              </w:rPr>
              <w:fldChar w:fldCharType="begin"/>
            </w:r>
            <w:r w:rsidR="00A620FC">
              <w:rPr>
                <w:noProof/>
                <w:webHidden/>
              </w:rPr>
              <w:instrText xml:space="preserve"> PAGEREF _Toc524790808 \h </w:instrText>
            </w:r>
            <w:r>
              <w:rPr>
                <w:noProof/>
                <w:webHidden/>
              </w:rPr>
            </w:r>
            <w:r>
              <w:rPr>
                <w:noProof/>
                <w:webHidden/>
              </w:rPr>
              <w:fldChar w:fldCharType="separate"/>
            </w:r>
            <w:r w:rsidR="00A620FC">
              <w:rPr>
                <w:noProof/>
                <w:webHidden/>
              </w:rPr>
              <w:t>5</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09" w:history="1">
            <w:r w:rsidR="00A620FC" w:rsidRPr="00273D2C">
              <w:rPr>
                <w:rStyle w:val="Hyperlink"/>
                <w:noProof/>
              </w:rPr>
              <w:t>4.</w:t>
            </w:r>
            <w:r w:rsidR="00A620FC">
              <w:rPr>
                <w:rFonts w:asciiTheme="minorHAnsi" w:eastAsiaTheme="minorEastAsia" w:hAnsiTheme="minorHAnsi" w:cstheme="minorBidi"/>
                <w:noProof/>
                <w:szCs w:val="22"/>
              </w:rPr>
              <w:tab/>
            </w:r>
            <w:r w:rsidR="00A620FC" w:rsidRPr="00273D2C">
              <w:rPr>
                <w:rStyle w:val="Hyperlink"/>
                <w:rFonts w:cs="Arial"/>
                <w:noProof/>
              </w:rPr>
              <w:t>Introduction to the Plan</w:t>
            </w:r>
            <w:r w:rsidR="00A620FC">
              <w:rPr>
                <w:noProof/>
                <w:webHidden/>
              </w:rPr>
              <w:tab/>
            </w:r>
            <w:r>
              <w:rPr>
                <w:noProof/>
                <w:webHidden/>
              </w:rPr>
              <w:fldChar w:fldCharType="begin"/>
            </w:r>
            <w:r w:rsidR="00A620FC">
              <w:rPr>
                <w:noProof/>
                <w:webHidden/>
              </w:rPr>
              <w:instrText xml:space="preserve"> PAGEREF _Toc524790809 \h </w:instrText>
            </w:r>
            <w:r>
              <w:rPr>
                <w:noProof/>
                <w:webHidden/>
              </w:rPr>
            </w:r>
            <w:r>
              <w:rPr>
                <w:noProof/>
                <w:webHidden/>
              </w:rPr>
              <w:fldChar w:fldCharType="separate"/>
            </w:r>
            <w:r w:rsidR="00A620FC">
              <w:rPr>
                <w:noProof/>
                <w:webHidden/>
              </w:rPr>
              <w:t>6</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10" w:history="1">
            <w:r w:rsidR="00A620FC" w:rsidRPr="00273D2C">
              <w:rPr>
                <w:rStyle w:val="Hyperlink"/>
                <w:noProof/>
              </w:rPr>
              <w:t>5.</w:t>
            </w:r>
            <w:r w:rsidR="00A620FC">
              <w:rPr>
                <w:rFonts w:asciiTheme="minorHAnsi" w:eastAsiaTheme="minorEastAsia" w:hAnsiTheme="minorHAnsi" w:cstheme="minorBidi"/>
                <w:noProof/>
                <w:szCs w:val="22"/>
              </w:rPr>
              <w:tab/>
            </w:r>
            <w:r w:rsidR="00A620FC" w:rsidRPr="00273D2C">
              <w:rPr>
                <w:rStyle w:val="Hyperlink"/>
                <w:rFonts w:cs="Arial"/>
                <w:noProof/>
              </w:rPr>
              <w:t>Process of Local Economic Development Plan Development</w:t>
            </w:r>
            <w:r w:rsidR="00A620FC">
              <w:rPr>
                <w:noProof/>
                <w:webHidden/>
              </w:rPr>
              <w:tab/>
            </w:r>
            <w:r>
              <w:rPr>
                <w:noProof/>
                <w:webHidden/>
              </w:rPr>
              <w:fldChar w:fldCharType="begin"/>
            </w:r>
            <w:r w:rsidR="00A620FC">
              <w:rPr>
                <w:noProof/>
                <w:webHidden/>
              </w:rPr>
              <w:instrText xml:space="preserve"> PAGEREF _Toc524790810 \h </w:instrText>
            </w:r>
            <w:r>
              <w:rPr>
                <w:noProof/>
                <w:webHidden/>
              </w:rPr>
            </w:r>
            <w:r>
              <w:rPr>
                <w:noProof/>
                <w:webHidden/>
              </w:rPr>
              <w:fldChar w:fldCharType="separate"/>
            </w:r>
            <w:r w:rsidR="00A620FC">
              <w:rPr>
                <w:noProof/>
                <w:webHidden/>
              </w:rPr>
              <w:t>7</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11" w:history="1">
            <w:r w:rsidR="00A620FC" w:rsidRPr="00273D2C">
              <w:rPr>
                <w:rStyle w:val="Hyperlink"/>
                <w:noProof/>
              </w:rPr>
              <w:t>6.</w:t>
            </w:r>
            <w:r w:rsidR="00A620FC">
              <w:rPr>
                <w:rFonts w:asciiTheme="minorHAnsi" w:eastAsiaTheme="minorEastAsia" w:hAnsiTheme="minorHAnsi" w:cstheme="minorBidi"/>
                <w:noProof/>
                <w:szCs w:val="22"/>
              </w:rPr>
              <w:tab/>
            </w:r>
            <w:r w:rsidR="00A620FC" w:rsidRPr="00273D2C">
              <w:rPr>
                <w:rStyle w:val="Hyperlink"/>
                <w:rFonts w:cs="Arial"/>
                <w:noProof/>
              </w:rPr>
              <w:t>Local Economic Analysis</w:t>
            </w:r>
            <w:r w:rsidR="00A620FC">
              <w:rPr>
                <w:noProof/>
                <w:webHidden/>
              </w:rPr>
              <w:tab/>
            </w:r>
            <w:r>
              <w:rPr>
                <w:noProof/>
                <w:webHidden/>
              </w:rPr>
              <w:fldChar w:fldCharType="begin"/>
            </w:r>
            <w:r w:rsidR="00A620FC">
              <w:rPr>
                <w:noProof/>
                <w:webHidden/>
              </w:rPr>
              <w:instrText xml:space="preserve"> PAGEREF _Toc524790811 \h </w:instrText>
            </w:r>
            <w:r>
              <w:rPr>
                <w:noProof/>
                <w:webHidden/>
              </w:rPr>
            </w:r>
            <w:r>
              <w:rPr>
                <w:noProof/>
                <w:webHidden/>
              </w:rPr>
              <w:fldChar w:fldCharType="separate"/>
            </w:r>
            <w:r w:rsidR="00A620FC">
              <w:rPr>
                <w:noProof/>
                <w:webHidden/>
              </w:rPr>
              <w:t>8</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12" w:history="1">
            <w:r w:rsidR="00A620FC" w:rsidRPr="00273D2C">
              <w:rPr>
                <w:rStyle w:val="Hyperlink"/>
                <w:noProof/>
              </w:rPr>
              <w:t>7.</w:t>
            </w:r>
            <w:r w:rsidR="00A620FC">
              <w:rPr>
                <w:rFonts w:asciiTheme="minorHAnsi" w:eastAsiaTheme="minorEastAsia" w:hAnsiTheme="minorHAnsi" w:cstheme="minorBidi"/>
                <w:noProof/>
                <w:szCs w:val="22"/>
              </w:rPr>
              <w:tab/>
            </w:r>
            <w:r w:rsidR="00A620FC" w:rsidRPr="00273D2C">
              <w:rPr>
                <w:rStyle w:val="Hyperlink"/>
                <w:rFonts w:cs="Arial"/>
                <w:noProof/>
              </w:rPr>
              <w:t>SWOT Analysis</w:t>
            </w:r>
            <w:r w:rsidR="00A620FC">
              <w:rPr>
                <w:noProof/>
                <w:webHidden/>
              </w:rPr>
              <w:tab/>
            </w:r>
            <w:r>
              <w:rPr>
                <w:noProof/>
                <w:webHidden/>
              </w:rPr>
              <w:fldChar w:fldCharType="begin"/>
            </w:r>
            <w:r w:rsidR="00A620FC">
              <w:rPr>
                <w:noProof/>
                <w:webHidden/>
              </w:rPr>
              <w:instrText xml:space="preserve"> PAGEREF _Toc524790812 \h </w:instrText>
            </w:r>
            <w:r>
              <w:rPr>
                <w:noProof/>
                <w:webHidden/>
              </w:rPr>
            </w:r>
            <w:r>
              <w:rPr>
                <w:noProof/>
                <w:webHidden/>
              </w:rPr>
              <w:fldChar w:fldCharType="separate"/>
            </w:r>
            <w:r w:rsidR="00A620FC">
              <w:rPr>
                <w:noProof/>
                <w:webHidden/>
              </w:rPr>
              <w:t>15</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13" w:history="1">
            <w:r w:rsidR="00A620FC" w:rsidRPr="00273D2C">
              <w:rPr>
                <w:rStyle w:val="Hyperlink"/>
                <w:noProof/>
              </w:rPr>
              <w:t>8.</w:t>
            </w:r>
            <w:r w:rsidR="00A620FC">
              <w:rPr>
                <w:rFonts w:asciiTheme="minorHAnsi" w:eastAsiaTheme="minorEastAsia" w:hAnsiTheme="minorHAnsi" w:cstheme="minorBidi"/>
                <w:noProof/>
                <w:szCs w:val="22"/>
              </w:rPr>
              <w:tab/>
            </w:r>
            <w:r w:rsidR="00A620FC" w:rsidRPr="00273D2C">
              <w:rPr>
                <w:rStyle w:val="Hyperlink"/>
                <w:rFonts w:cs="Arial"/>
                <w:noProof/>
              </w:rPr>
              <w:t>Vision and Objectives</w:t>
            </w:r>
            <w:r w:rsidR="00A620FC">
              <w:rPr>
                <w:noProof/>
                <w:webHidden/>
              </w:rPr>
              <w:tab/>
            </w:r>
            <w:r>
              <w:rPr>
                <w:noProof/>
                <w:webHidden/>
              </w:rPr>
              <w:fldChar w:fldCharType="begin"/>
            </w:r>
            <w:r w:rsidR="00A620FC">
              <w:rPr>
                <w:noProof/>
                <w:webHidden/>
              </w:rPr>
              <w:instrText xml:space="preserve"> PAGEREF _Toc524790813 \h </w:instrText>
            </w:r>
            <w:r>
              <w:rPr>
                <w:noProof/>
                <w:webHidden/>
              </w:rPr>
            </w:r>
            <w:r>
              <w:rPr>
                <w:noProof/>
                <w:webHidden/>
              </w:rPr>
              <w:fldChar w:fldCharType="separate"/>
            </w:r>
            <w:r w:rsidR="00A620FC">
              <w:rPr>
                <w:noProof/>
                <w:webHidden/>
              </w:rPr>
              <w:t>16</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14" w:history="1">
            <w:r w:rsidR="00A620FC" w:rsidRPr="00273D2C">
              <w:rPr>
                <w:rStyle w:val="Hyperlink"/>
                <w:noProof/>
              </w:rPr>
              <w:t>9.</w:t>
            </w:r>
            <w:r w:rsidR="00A620FC">
              <w:rPr>
                <w:rFonts w:asciiTheme="minorHAnsi" w:eastAsiaTheme="minorEastAsia" w:hAnsiTheme="minorHAnsi" w:cstheme="minorBidi"/>
                <w:noProof/>
                <w:szCs w:val="22"/>
              </w:rPr>
              <w:tab/>
            </w:r>
            <w:r w:rsidR="00A620FC" w:rsidRPr="00273D2C">
              <w:rPr>
                <w:rStyle w:val="Hyperlink"/>
                <w:rFonts w:cs="Arial"/>
                <w:noProof/>
              </w:rPr>
              <w:t>Action Plan</w:t>
            </w:r>
            <w:r w:rsidR="00A620FC">
              <w:rPr>
                <w:noProof/>
                <w:webHidden/>
              </w:rPr>
              <w:tab/>
            </w:r>
            <w:r>
              <w:rPr>
                <w:noProof/>
                <w:webHidden/>
              </w:rPr>
              <w:fldChar w:fldCharType="begin"/>
            </w:r>
            <w:r w:rsidR="00A620FC">
              <w:rPr>
                <w:noProof/>
                <w:webHidden/>
              </w:rPr>
              <w:instrText xml:space="preserve"> PAGEREF _Toc524790814 \h </w:instrText>
            </w:r>
            <w:r>
              <w:rPr>
                <w:noProof/>
                <w:webHidden/>
              </w:rPr>
            </w:r>
            <w:r>
              <w:rPr>
                <w:noProof/>
                <w:webHidden/>
              </w:rPr>
              <w:fldChar w:fldCharType="separate"/>
            </w:r>
            <w:r w:rsidR="00A620FC">
              <w:rPr>
                <w:noProof/>
                <w:webHidden/>
              </w:rPr>
              <w:t>1</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15" w:history="1">
            <w:r w:rsidR="00A620FC" w:rsidRPr="00273D2C">
              <w:rPr>
                <w:rStyle w:val="Hyperlink"/>
                <w:noProof/>
              </w:rPr>
              <w:t>10.</w:t>
            </w:r>
            <w:r w:rsidR="00A620FC">
              <w:rPr>
                <w:rFonts w:asciiTheme="minorHAnsi" w:eastAsiaTheme="minorEastAsia" w:hAnsiTheme="minorHAnsi" w:cstheme="minorBidi"/>
                <w:noProof/>
                <w:szCs w:val="22"/>
              </w:rPr>
              <w:tab/>
            </w:r>
            <w:r w:rsidR="00A620FC" w:rsidRPr="00273D2C">
              <w:rPr>
                <w:rStyle w:val="Hyperlink"/>
                <w:rFonts w:cs="Arial"/>
                <w:noProof/>
              </w:rPr>
              <w:t>Financing Scheme</w:t>
            </w:r>
            <w:r w:rsidR="00A620FC">
              <w:rPr>
                <w:noProof/>
                <w:webHidden/>
              </w:rPr>
              <w:tab/>
            </w:r>
            <w:r>
              <w:rPr>
                <w:noProof/>
                <w:webHidden/>
              </w:rPr>
              <w:fldChar w:fldCharType="begin"/>
            </w:r>
            <w:r w:rsidR="00A620FC">
              <w:rPr>
                <w:noProof/>
                <w:webHidden/>
              </w:rPr>
              <w:instrText xml:space="preserve"> PAGEREF _Toc524790815 \h </w:instrText>
            </w:r>
            <w:r>
              <w:rPr>
                <w:noProof/>
                <w:webHidden/>
              </w:rPr>
            </w:r>
            <w:r>
              <w:rPr>
                <w:noProof/>
                <w:webHidden/>
              </w:rPr>
              <w:fldChar w:fldCharType="separate"/>
            </w:r>
            <w:r w:rsidR="00A620FC">
              <w:rPr>
                <w:noProof/>
                <w:webHidden/>
              </w:rPr>
              <w:t>3</w:t>
            </w:r>
            <w:r>
              <w:rPr>
                <w:noProof/>
                <w:webHidden/>
              </w:rPr>
              <w:fldChar w:fldCharType="end"/>
            </w:r>
          </w:hyperlink>
        </w:p>
        <w:p w:rsidR="00A620FC" w:rsidRDefault="00BC74AF">
          <w:pPr>
            <w:pStyle w:val="TOC1"/>
            <w:rPr>
              <w:rFonts w:asciiTheme="minorHAnsi" w:eastAsiaTheme="minorEastAsia" w:hAnsiTheme="minorHAnsi" w:cstheme="minorBidi"/>
              <w:noProof/>
              <w:szCs w:val="22"/>
            </w:rPr>
          </w:pPr>
          <w:hyperlink w:anchor="_Toc524790816" w:history="1">
            <w:r w:rsidR="00A620FC" w:rsidRPr="00273D2C">
              <w:rPr>
                <w:rStyle w:val="Hyperlink"/>
                <w:noProof/>
              </w:rPr>
              <w:t>11.</w:t>
            </w:r>
            <w:r w:rsidR="00A620FC">
              <w:rPr>
                <w:rFonts w:asciiTheme="minorHAnsi" w:eastAsiaTheme="minorEastAsia" w:hAnsiTheme="minorHAnsi" w:cstheme="minorBidi"/>
                <w:noProof/>
                <w:szCs w:val="22"/>
              </w:rPr>
              <w:tab/>
            </w:r>
            <w:r w:rsidR="00A620FC" w:rsidRPr="00273D2C">
              <w:rPr>
                <w:rStyle w:val="Hyperlink"/>
                <w:rFonts w:cs="Arial"/>
                <w:noProof/>
              </w:rPr>
              <w:t>Monitoring Indicators and Mechanisms</w:t>
            </w:r>
            <w:r w:rsidR="00A620FC">
              <w:rPr>
                <w:noProof/>
                <w:webHidden/>
              </w:rPr>
              <w:tab/>
            </w:r>
            <w:r>
              <w:rPr>
                <w:noProof/>
                <w:webHidden/>
              </w:rPr>
              <w:fldChar w:fldCharType="begin"/>
            </w:r>
            <w:r w:rsidR="00A620FC">
              <w:rPr>
                <w:noProof/>
                <w:webHidden/>
              </w:rPr>
              <w:instrText xml:space="preserve"> PAGEREF _Toc524790816 \h </w:instrText>
            </w:r>
            <w:r>
              <w:rPr>
                <w:noProof/>
                <w:webHidden/>
              </w:rPr>
            </w:r>
            <w:r>
              <w:rPr>
                <w:noProof/>
                <w:webHidden/>
              </w:rPr>
              <w:fldChar w:fldCharType="separate"/>
            </w:r>
            <w:r w:rsidR="00A620FC">
              <w:rPr>
                <w:noProof/>
                <w:webHidden/>
              </w:rPr>
              <w:t>4</w:t>
            </w:r>
            <w:r>
              <w:rPr>
                <w:noProof/>
                <w:webHidden/>
              </w:rPr>
              <w:fldChar w:fldCharType="end"/>
            </w:r>
          </w:hyperlink>
        </w:p>
        <w:p w:rsidR="005877B2" w:rsidRPr="00696EE5" w:rsidRDefault="00BC74AF">
          <w:pPr>
            <w:rPr>
              <w:rFonts w:cs="Arial"/>
              <w:b/>
              <w:bCs/>
            </w:rPr>
          </w:pPr>
          <w:r w:rsidRPr="00696EE5">
            <w:rPr>
              <w:rFonts w:cs="Arial"/>
              <w:b/>
              <w:bCs/>
            </w:rPr>
            <w:fldChar w:fldCharType="end"/>
          </w:r>
        </w:p>
        <w:p w:rsidR="00672B6C" w:rsidRPr="00696EE5" w:rsidRDefault="00BC74AF">
          <w:pPr>
            <w:rPr>
              <w:rFonts w:cs="Arial"/>
            </w:rPr>
          </w:pPr>
        </w:p>
      </w:sdtContent>
    </w:sdt>
    <w:p w:rsidR="003D34A9" w:rsidRPr="00696EE5" w:rsidRDefault="006675CD" w:rsidP="00C80313">
      <w:pPr>
        <w:pStyle w:val="Style2"/>
        <w:ind w:left="990"/>
        <w:rPr>
          <w:rFonts w:ascii="Arial" w:hAnsi="Arial" w:cs="Arial"/>
        </w:rPr>
      </w:pPr>
      <w:bookmarkStart w:id="3" w:name="_Toc522284465"/>
      <w:bookmarkStart w:id="4" w:name="_Toc524790808"/>
      <w:r w:rsidRPr="00696EE5">
        <w:rPr>
          <w:rFonts w:ascii="Arial" w:hAnsi="Arial" w:cs="Arial"/>
        </w:rPr>
        <w:lastRenderedPageBreak/>
        <w:t>List of Tables and Figures &amp;</w:t>
      </w:r>
      <w:bookmarkEnd w:id="3"/>
      <w:r w:rsidRPr="00696EE5">
        <w:rPr>
          <w:rFonts w:ascii="Arial" w:hAnsi="Arial" w:cs="Arial"/>
        </w:rPr>
        <w:t xml:space="preserve"> Abbreviations</w:t>
      </w:r>
      <w:bookmarkEnd w:id="4"/>
    </w:p>
    <w:p w:rsidR="006B7A1E" w:rsidRPr="00696EE5" w:rsidRDefault="006B7A1E" w:rsidP="00DC2229">
      <w:pPr>
        <w:spacing w:before="120"/>
        <w:ind w:left="990"/>
        <w:rPr>
          <w:rFonts w:cs="Arial"/>
        </w:rPr>
      </w:pPr>
      <w:proofErr w:type="gramStart"/>
      <w:r w:rsidRPr="00696EE5">
        <w:rPr>
          <w:rFonts w:cs="Arial"/>
        </w:rPr>
        <w:t>Table 1.</w:t>
      </w:r>
      <w:proofErr w:type="gramEnd"/>
      <w:r w:rsidRPr="00696EE5">
        <w:rPr>
          <w:rFonts w:cs="Arial"/>
        </w:rPr>
        <w:t xml:space="preserve"> Presentational Table for Private Sector Companies </w:t>
      </w:r>
    </w:p>
    <w:p w:rsidR="006B7A1E" w:rsidRPr="00696EE5" w:rsidRDefault="006B7A1E" w:rsidP="00DC2229">
      <w:pPr>
        <w:spacing w:before="120"/>
        <w:ind w:left="990"/>
        <w:rPr>
          <w:rFonts w:cs="Arial"/>
        </w:rPr>
      </w:pPr>
      <w:proofErr w:type="gramStart"/>
      <w:r w:rsidRPr="00696EE5">
        <w:rPr>
          <w:rFonts w:cs="Arial"/>
        </w:rPr>
        <w:t>Table 2.</w:t>
      </w:r>
      <w:proofErr w:type="gramEnd"/>
      <w:r w:rsidRPr="00696EE5">
        <w:rPr>
          <w:rFonts w:cs="Arial"/>
        </w:rPr>
        <w:t xml:space="preserve"> Assessment of Local Cooperation </w:t>
      </w:r>
    </w:p>
    <w:p w:rsidR="006B7A1E" w:rsidRPr="00696EE5" w:rsidRDefault="006B7A1E" w:rsidP="00DC2229">
      <w:pPr>
        <w:spacing w:before="120"/>
        <w:ind w:left="990"/>
        <w:rPr>
          <w:rFonts w:cs="Arial"/>
        </w:rPr>
      </w:pPr>
      <w:proofErr w:type="gramStart"/>
      <w:r w:rsidRPr="00696EE5">
        <w:rPr>
          <w:rFonts w:cs="Arial"/>
        </w:rPr>
        <w:t>Table 3.</w:t>
      </w:r>
      <w:proofErr w:type="gramEnd"/>
      <w:r w:rsidRPr="00696EE5">
        <w:rPr>
          <w:rFonts w:cs="Arial"/>
        </w:rPr>
        <w:t xml:space="preserve"> Growth Sectors (Sub-sectors) &amp; their Challenges </w:t>
      </w:r>
    </w:p>
    <w:p w:rsidR="006B7A1E" w:rsidRPr="00696EE5" w:rsidRDefault="006B7A1E" w:rsidP="00DC2229">
      <w:pPr>
        <w:spacing w:before="120"/>
        <w:ind w:left="990"/>
        <w:rPr>
          <w:rFonts w:cs="Arial"/>
        </w:rPr>
      </w:pPr>
      <w:proofErr w:type="gramStart"/>
      <w:r w:rsidRPr="00696EE5">
        <w:rPr>
          <w:rFonts w:cs="Arial"/>
        </w:rPr>
        <w:t>Table 4.</w:t>
      </w:r>
      <w:proofErr w:type="gramEnd"/>
      <w:r w:rsidRPr="00696EE5">
        <w:rPr>
          <w:rFonts w:cs="Arial"/>
        </w:rPr>
        <w:t xml:space="preserve"> Private Sector Needs in Area of Land and Infrastructure</w:t>
      </w:r>
    </w:p>
    <w:p w:rsidR="006B7A1E" w:rsidRPr="00696EE5" w:rsidRDefault="006B7A1E" w:rsidP="00DC2229">
      <w:pPr>
        <w:spacing w:before="120"/>
        <w:ind w:left="990"/>
        <w:rPr>
          <w:rFonts w:cs="Arial"/>
        </w:rPr>
      </w:pPr>
      <w:proofErr w:type="gramStart"/>
      <w:r w:rsidRPr="00696EE5">
        <w:rPr>
          <w:rFonts w:cs="Arial"/>
        </w:rPr>
        <w:t>Table 5.</w:t>
      </w:r>
      <w:proofErr w:type="gramEnd"/>
      <w:r w:rsidRPr="00696EE5">
        <w:rPr>
          <w:rFonts w:cs="Arial"/>
        </w:rPr>
        <w:t xml:space="preserve"> Regulatory and Institutional Framework</w:t>
      </w:r>
    </w:p>
    <w:p w:rsidR="006B7A1E" w:rsidRPr="00696EE5" w:rsidRDefault="006B7A1E" w:rsidP="00DC2229">
      <w:pPr>
        <w:spacing w:before="120"/>
        <w:ind w:left="990"/>
        <w:rPr>
          <w:rFonts w:cs="Arial"/>
        </w:rPr>
      </w:pPr>
      <w:proofErr w:type="gramStart"/>
      <w:r w:rsidRPr="00696EE5">
        <w:rPr>
          <w:rFonts w:cs="Arial"/>
        </w:rPr>
        <w:t>Table 6A.</w:t>
      </w:r>
      <w:proofErr w:type="gramEnd"/>
      <w:r w:rsidRPr="00696EE5">
        <w:rPr>
          <w:rFonts w:cs="Arial"/>
        </w:rPr>
        <w:t xml:space="preserve"> Skills Situation</w:t>
      </w:r>
    </w:p>
    <w:p w:rsidR="006B7A1E" w:rsidRPr="00696EE5" w:rsidRDefault="006B7A1E" w:rsidP="00DC2229">
      <w:pPr>
        <w:spacing w:before="120"/>
        <w:ind w:left="990"/>
        <w:rPr>
          <w:rFonts w:cs="Arial"/>
        </w:rPr>
      </w:pPr>
      <w:proofErr w:type="gramStart"/>
      <w:r w:rsidRPr="00696EE5">
        <w:rPr>
          <w:rFonts w:cs="Arial"/>
        </w:rPr>
        <w:t>Table 6B.</w:t>
      </w:r>
      <w:proofErr w:type="gramEnd"/>
      <w:r w:rsidRPr="00696EE5">
        <w:rPr>
          <w:rFonts w:cs="Arial"/>
        </w:rPr>
        <w:t xml:space="preserve"> How the Local Area is </w:t>
      </w:r>
      <w:proofErr w:type="gramStart"/>
      <w:r w:rsidRPr="00696EE5">
        <w:rPr>
          <w:rFonts w:cs="Arial"/>
        </w:rPr>
        <w:t>Organised</w:t>
      </w:r>
      <w:proofErr w:type="gramEnd"/>
      <w:r w:rsidRPr="00696EE5">
        <w:rPr>
          <w:rFonts w:cs="Arial"/>
        </w:rPr>
        <w:t xml:space="preserve"> to Balance Required Skills and Employment Opportunities – System Analysis </w:t>
      </w:r>
    </w:p>
    <w:p w:rsidR="006B7A1E" w:rsidRPr="00696EE5" w:rsidRDefault="006B7A1E" w:rsidP="00DC2229">
      <w:pPr>
        <w:spacing w:before="120"/>
        <w:ind w:left="990"/>
        <w:rPr>
          <w:rFonts w:cs="Arial"/>
        </w:rPr>
      </w:pPr>
      <w:proofErr w:type="gramStart"/>
      <w:r w:rsidRPr="00696EE5">
        <w:rPr>
          <w:rFonts w:cs="Arial"/>
        </w:rPr>
        <w:t>Table 7.</w:t>
      </w:r>
      <w:proofErr w:type="gramEnd"/>
      <w:r w:rsidRPr="00696EE5">
        <w:rPr>
          <w:rFonts w:cs="Arial"/>
        </w:rPr>
        <w:t xml:space="preserve"> How the Local Area is </w:t>
      </w:r>
      <w:proofErr w:type="gramStart"/>
      <w:r w:rsidRPr="00696EE5">
        <w:rPr>
          <w:rFonts w:cs="Arial"/>
        </w:rPr>
        <w:t>Perceived</w:t>
      </w:r>
      <w:proofErr w:type="gramEnd"/>
      <w:r w:rsidRPr="00696EE5">
        <w:rPr>
          <w:rFonts w:cs="Arial"/>
        </w:rPr>
        <w:t xml:space="preserve"> by Its Citizens</w:t>
      </w:r>
    </w:p>
    <w:p w:rsidR="004B378C" w:rsidRPr="00696EE5" w:rsidRDefault="006B7A1E" w:rsidP="00DC2229">
      <w:pPr>
        <w:spacing w:before="120"/>
        <w:ind w:left="990"/>
        <w:rPr>
          <w:rFonts w:cs="Arial"/>
        </w:rPr>
      </w:pPr>
      <w:proofErr w:type="gramStart"/>
      <w:r w:rsidRPr="00696EE5">
        <w:rPr>
          <w:rFonts w:cs="Arial"/>
        </w:rPr>
        <w:t xml:space="preserve">Table </w:t>
      </w:r>
      <w:r w:rsidR="008F6B10">
        <w:rPr>
          <w:rFonts w:cs="Arial"/>
        </w:rPr>
        <w:t>8</w:t>
      </w:r>
      <w:r w:rsidRPr="00696EE5">
        <w:rPr>
          <w:rFonts w:cs="Arial"/>
        </w:rPr>
        <w:t>.</w:t>
      </w:r>
      <w:proofErr w:type="gramEnd"/>
      <w:r w:rsidRPr="00696EE5">
        <w:rPr>
          <w:rFonts w:cs="Arial"/>
        </w:rPr>
        <w:t xml:space="preserve"> </w:t>
      </w:r>
      <w:r w:rsidR="008F6B10" w:rsidRPr="00696EE5">
        <w:rPr>
          <w:rFonts w:cs="Arial"/>
        </w:rPr>
        <w:t xml:space="preserve">Action Plan </w:t>
      </w:r>
    </w:p>
    <w:p w:rsidR="004B378C" w:rsidRPr="00696EE5" w:rsidRDefault="008F6B10" w:rsidP="00DC2229">
      <w:pPr>
        <w:spacing w:before="120"/>
        <w:ind w:left="990"/>
        <w:rPr>
          <w:rFonts w:cs="Arial"/>
        </w:rPr>
      </w:pPr>
      <w:proofErr w:type="gramStart"/>
      <w:r>
        <w:rPr>
          <w:rFonts w:cs="Arial"/>
        </w:rPr>
        <w:t>Table 9</w:t>
      </w:r>
      <w:r w:rsidR="004B378C" w:rsidRPr="00696EE5">
        <w:rPr>
          <w:rFonts w:cs="Arial"/>
        </w:rPr>
        <w:t>.</w:t>
      </w:r>
      <w:proofErr w:type="gramEnd"/>
      <w:r w:rsidR="004B378C" w:rsidRPr="00696EE5">
        <w:rPr>
          <w:rFonts w:cs="Arial"/>
        </w:rPr>
        <w:t xml:space="preserve"> </w:t>
      </w:r>
      <w:r w:rsidRPr="00696EE5">
        <w:rPr>
          <w:rFonts w:cs="Arial"/>
        </w:rPr>
        <w:t>Financing Scheme</w:t>
      </w:r>
    </w:p>
    <w:p w:rsidR="006B7A1E" w:rsidRPr="00A04201" w:rsidRDefault="004B378C" w:rsidP="00DC2229">
      <w:pPr>
        <w:spacing w:before="120"/>
        <w:ind w:left="990"/>
        <w:rPr>
          <w:rFonts w:cs="Arial"/>
          <w:lang w:val="hy-AM"/>
        </w:rPr>
      </w:pPr>
      <w:proofErr w:type="gramStart"/>
      <w:r w:rsidRPr="00696EE5">
        <w:rPr>
          <w:rFonts w:cs="Arial"/>
        </w:rPr>
        <w:t>Table 1</w:t>
      </w:r>
      <w:r w:rsidR="008F6B10">
        <w:rPr>
          <w:rFonts w:cs="Arial"/>
        </w:rPr>
        <w:t>0</w:t>
      </w:r>
      <w:r w:rsidRPr="00696EE5">
        <w:rPr>
          <w:rFonts w:cs="Arial"/>
        </w:rPr>
        <w:t>.</w:t>
      </w:r>
      <w:proofErr w:type="gramEnd"/>
      <w:r w:rsidRPr="00696EE5">
        <w:rPr>
          <w:rFonts w:cs="Arial"/>
        </w:rPr>
        <w:t xml:space="preserve"> </w:t>
      </w:r>
      <w:r w:rsidR="00A04201" w:rsidRPr="00A04201">
        <w:rPr>
          <w:rFonts w:cs="Arial"/>
        </w:rPr>
        <w:t xml:space="preserve">Internal Monitoring Plan of the activities outlined in the Table </w:t>
      </w:r>
      <w:r w:rsidR="00A04201">
        <w:rPr>
          <w:rFonts w:cs="Arial"/>
          <w:lang w:val="hy-AM"/>
        </w:rPr>
        <w:t>8</w:t>
      </w:r>
    </w:p>
    <w:p w:rsidR="00DC2229" w:rsidRPr="00696EE5" w:rsidRDefault="00DC2229" w:rsidP="006675CD">
      <w:pPr>
        <w:rPr>
          <w:rFonts w:cs="Arial"/>
          <w:b/>
          <w:szCs w:val="22"/>
        </w:rPr>
      </w:pPr>
    </w:p>
    <w:p w:rsidR="006675CD" w:rsidRPr="00696EE5" w:rsidRDefault="006675CD" w:rsidP="006675CD">
      <w:pPr>
        <w:rPr>
          <w:rFonts w:cs="Arial"/>
          <w:b/>
          <w:szCs w:val="22"/>
        </w:rPr>
      </w:pPr>
      <w:r w:rsidRPr="00696EE5">
        <w:rPr>
          <w:rFonts w:cs="Arial"/>
          <w:b/>
          <w:szCs w:val="22"/>
        </w:rPr>
        <w:t>Abbreviations</w:t>
      </w:r>
    </w:p>
    <w:p w:rsidR="006675CD" w:rsidRPr="00696EE5" w:rsidRDefault="006675CD" w:rsidP="006675CD">
      <w:pPr>
        <w:rPr>
          <w:rFonts w:cs="Arial"/>
          <w:i/>
          <w:szCs w:val="22"/>
          <w:lang w:val="hy-AM"/>
        </w:rPr>
      </w:pPr>
    </w:p>
    <w:p w:rsidR="006B7A1E" w:rsidRPr="00696EE5" w:rsidRDefault="006B7A1E" w:rsidP="006B7A1E">
      <w:pPr>
        <w:spacing w:before="120"/>
        <w:ind w:left="990"/>
        <w:rPr>
          <w:rFonts w:cs="Arial"/>
        </w:rPr>
      </w:pPr>
      <w:r w:rsidRPr="00696EE5">
        <w:rPr>
          <w:rFonts w:cs="Arial"/>
        </w:rPr>
        <w:t xml:space="preserve">EU – </w:t>
      </w:r>
      <w:r w:rsidRPr="00696EE5">
        <w:rPr>
          <w:rFonts w:cs="Arial"/>
        </w:rPr>
        <w:tab/>
        <w:t>European Union</w:t>
      </w:r>
    </w:p>
    <w:p w:rsidR="006B7A1E" w:rsidRPr="00696EE5" w:rsidRDefault="006B7A1E" w:rsidP="006367B9">
      <w:pPr>
        <w:spacing w:before="120"/>
        <w:ind w:left="990"/>
        <w:rPr>
          <w:rFonts w:cs="Arial"/>
        </w:rPr>
      </w:pPr>
      <w:r w:rsidRPr="00696EE5">
        <w:rPr>
          <w:rFonts w:cs="Arial"/>
        </w:rPr>
        <w:t xml:space="preserve">M4EG – </w:t>
      </w:r>
      <w:r w:rsidRPr="00696EE5">
        <w:rPr>
          <w:rFonts w:cs="Arial"/>
        </w:rPr>
        <w:tab/>
        <w:t>Mayors for Economic Growth</w:t>
      </w:r>
    </w:p>
    <w:p w:rsidR="006B7A1E" w:rsidRPr="00696EE5" w:rsidRDefault="006B7A1E" w:rsidP="006B7A1E">
      <w:pPr>
        <w:spacing w:before="120"/>
        <w:ind w:left="990"/>
        <w:rPr>
          <w:rFonts w:cs="Arial"/>
        </w:rPr>
      </w:pPr>
      <w:r w:rsidRPr="00696EE5">
        <w:rPr>
          <w:rFonts w:cs="Arial"/>
        </w:rPr>
        <w:t xml:space="preserve">CSO – </w:t>
      </w:r>
      <w:r w:rsidRPr="00696EE5">
        <w:rPr>
          <w:rFonts w:cs="Arial"/>
        </w:rPr>
        <w:tab/>
        <w:t>Civil society organisation</w:t>
      </w:r>
    </w:p>
    <w:p w:rsidR="006B7A1E" w:rsidRPr="00696EE5" w:rsidRDefault="006B7A1E" w:rsidP="006B7A1E">
      <w:pPr>
        <w:spacing w:before="120"/>
        <w:ind w:left="990"/>
        <w:rPr>
          <w:rFonts w:cs="Arial"/>
        </w:rPr>
      </w:pPr>
      <w:r w:rsidRPr="00696EE5">
        <w:rPr>
          <w:rFonts w:cs="Arial"/>
        </w:rPr>
        <w:t>SME DNC – Small and Medium Entrepreneurship Development National Center</w:t>
      </w:r>
    </w:p>
    <w:p w:rsidR="006B7A1E" w:rsidRPr="00696EE5" w:rsidRDefault="006B7A1E" w:rsidP="006B7A1E">
      <w:pPr>
        <w:spacing w:before="120"/>
        <w:ind w:left="990"/>
        <w:rPr>
          <w:rFonts w:cs="Arial"/>
        </w:rPr>
      </w:pPr>
      <w:r w:rsidRPr="00696EE5">
        <w:rPr>
          <w:rFonts w:cs="Arial"/>
        </w:rPr>
        <w:t xml:space="preserve">MA – </w:t>
      </w:r>
      <w:r w:rsidRPr="00696EE5">
        <w:rPr>
          <w:rFonts w:cs="Arial"/>
        </w:rPr>
        <w:tab/>
        <w:t>Municipal administration</w:t>
      </w:r>
    </w:p>
    <w:p w:rsidR="006B7A1E" w:rsidRPr="00696EE5" w:rsidRDefault="006B7A1E" w:rsidP="006B7A1E">
      <w:pPr>
        <w:spacing w:before="120"/>
        <w:ind w:left="990"/>
        <w:rPr>
          <w:rFonts w:cs="Arial"/>
        </w:rPr>
      </w:pPr>
      <w:r w:rsidRPr="00696EE5">
        <w:rPr>
          <w:rFonts w:cs="Arial"/>
        </w:rPr>
        <w:t xml:space="preserve">LED – </w:t>
      </w:r>
      <w:r w:rsidRPr="00696EE5">
        <w:rPr>
          <w:rFonts w:cs="Arial"/>
        </w:rPr>
        <w:tab/>
        <w:t>Local economic development</w:t>
      </w:r>
    </w:p>
    <w:p w:rsidR="006B7A1E" w:rsidRPr="00696EE5" w:rsidRDefault="006B7A1E" w:rsidP="006B7A1E">
      <w:pPr>
        <w:spacing w:before="120"/>
        <w:ind w:left="990"/>
        <w:rPr>
          <w:rFonts w:cs="Arial"/>
        </w:rPr>
      </w:pPr>
      <w:r w:rsidRPr="00696EE5">
        <w:rPr>
          <w:rFonts w:cs="Arial"/>
        </w:rPr>
        <w:t xml:space="preserve">NGO – </w:t>
      </w:r>
      <w:r w:rsidRPr="00696EE5">
        <w:rPr>
          <w:rFonts w:cs="Arial"/>
        </w:rPr>
        <w:tab/>
        <w:t>Non-governmental organisation</w:t>
      </w:r>
    </w:p>
    <w:p w:rsidR="006B7A1E" w:rsidRPr="00696EE5" w:rsidRDefault="006B7A1E" w:rsidP="006B7A1E">
      <w:pPr>
        <w:spacing w:before="120"/>
        <w:ind w:left="990"/>
        <w:rPr>
          <w:rFonts w:cs="Arial"/>
        </w:rPr>
      </w:pPr>
      <w:r w:rsidRPr="00696EE5">
        <w:rPr>
          <w:rFonts w:cs="Arial"/>
        </w:rPr>
        <w:t xml:space="preserve">SWOT – </w:t>
      </w:r>
      <w:r w:rsidRPr="00696EE5">
        <w:rPr>
          <w:rFonts w:cs="Arial"/>
        </w:rPr>
        <w:tab/>
        <w:t>Strengths, weaknesses, opportunities and risks</w:t>
      </w:r>
    </w:p>
    <w:p w:rsidR="006B7A1E" w:rsidRPr="00696EE5" w:rsidRDefault="006B7A1E" w:rsidP="006B7A1E">
      <w:pPr>
        <w:spacing w:before="120"/>
        <w:ind w:left="990"/>
        <w:rPr>
          <w:rFonts w:cs="Arial"/>
        </w:rPr>
      </w:pPr>
      <w:r w:rsidRPr="00696EE5">
        <w:rPr>
          <w:rFonts w:cs="Arial"/>
        </w:rPr>
        <w:t xml:space="preserve">UNDP – </w:t>
      </w:r>
      <w:r w:rsidRPr="00696EE5">
        <w:rPr>
          <w:rFonts w:cs="Arial"/>
        </w:rPr>
        <w:tab/>
        <w:t>The United Nations Development Programme</w:t>
      </w:r>
    </w:p>
    <w:p w:rsidR="006B7A1E" w:rsidRPr="00696EE5" w:rsidRDefault="006B7A1E" w:rsidP="006B7A1E">
      <w:pPr>
        <w:spacing w:before="120"/>
        <w:ind w:left="990"/>
        <w:rPr>
          <w:rFonts w:cs="Arial"/>
        </w:rPr>
      </w:pPr>
      <w:r w:rsidRPr="00696EE5">
        <w:rPr>
          <w:rFonts w:cs="Arial"/>
        </w:rPr>
        <w:t xml:space="preserve">GIZ - </w:t>
      </w:r>
      <w:r w:rsidRPr="00696EE5">
        <w:rPr>
          <w:rFonts w:cs="Arial"/>
        </w:rPr>
        <w:tab/>
        <w:t>German Corporation for International Cooperation/Deutsche Gesellschaft für Internationale Zusammenarbeit</w:t>
      </w:r>
    </w:p>
    <w:p w:rsidR="006675CD" w:rsidRPr="00696EE5" w:rsidRDefault="006675CD" w:rsidP="00C80313">
      <w:pPr>
        <w:pStyle w:val="Style2"/>
        <w:ind w:left="990"/>
        <w:rPr>
          <w:rFonts w:ascii="Arial" w:hAnsi="Arial" w:cs="Arial"/>
        </w:rPr>
      </w:pPr>
      <w:bookmarkStart w:id="5" w:name="_Toc522284466"/>
      <w:bookmarkStart w:id="6" w:name="_Toc524790809"/>
      <w:r w:rsidRPr="00696EE5">
        <w:rPr>
          <w:rFonts w:ascii="Arial" w:hAnsi="Arial" w:cs="Arial"/>
        </w:rPr>
        <w:lastRenderedPageBreak/>
        <w:t>Introduction to the Plan</w:t>
      </w:r>
      <w:bookmarkEnd w:id="5"/>
      <w:bookmarkEnd w:id="6"/>
    </w:p>
    <w:p w:rsidR="006675CD" w:rsidRPr="00696EE5" w:rsidRDefault="006675CD" w:rsidP="006675CD">
      <w:pPr>
        <w:pStyle w:val="1"/>
        <w:spacing w:after="0"/>
        <w:rPr>
          <w:rFonts w:cs="Arial"/>
          <w:i/>
          <w:szCs w:val="22"/>
          <w:lang w:val="hy-AM"/>
        </w:rPr>
      </w:pPr>
    </w:p>
    <w:p w:rsidR="006675CD" w:rsidRPr="00696EE5" w:rsidRDefault="00223FBE" w:rsidP="006675CD">
      <w:pPr>
        <w:pStyle w:val="1"/>
        <w:spacing w:after="0"/>
        <w:ind w:left="720"/>
        <w:rPr>
          <w:rFonts w:cs="Arial"/>
          <w:szCs w:val="22"/>
        </w:rPr>
      </w:pPr>
      <w:r w:rsidRPr="00696EE5">
        <w:rPr>
          <w:rFonts w:cs="Arial"/>
          <w:szCs w:val="22"/>
        </w:rPr>
        <w:t>Areni enlarged community comprises 9 rural communities. Areni community is situated in the southern part of the Republic of Armenia through which the interstate highway of Yerevan to the border with the Republic of Iran passes. The distance from the capital city is 102 km. The total area of the lands included in the administrative boundaries of the community is 43,785.7 hectares, over 20.08 hectares of which are specially protected areas. As of 1 January 2018 the number of its population was 11,412. The number of able-bodied population is 6,075, where 53% are men and 47% are women. The official unemployment rate is 1.6%, whereas the actual unemployment rate is 32%. As of 2017 the number of officially registered employees from Areni community is 896; where 58.5% are employed in the public sphere. The number of population of the community has increased by 8% in comparison to 2010 which is due to implementation of a number of projects in the settlements, particularly projects focused on the development of tourism and agriculture. The LED Plan was developed based on the activities of the working group, the annual work plan of the municipality, and it is an integral part of the community’s five-year development plan.</w:t>
      </w:r>
    </w:p>
    <w:p w:rsidR="006675CD" w:rsidRDefault="006367B9" w:rsidP="006367B9">
      <w:pPr>
        <w:pStyle w:val="1"/>
        <w:spacing w:after="0"/>
        <w:ind w:left="720"/>
        <w:rPr>
          <w:rFonts w:cs="Arial"/>
          <w:szCs w:val="22"/>
        </w:rPr>
      </w:pPr>
      <w:r w:rsidRPr="00696EE5">
        <w:rPr>
          <w:rFonts w:cs="Arial"/>
          <w:szCs w:val="22"/>
        </w:rPr>
        <w:t>The main sources of finance necessary for the implementation of the Plan are known. Some part of the costs will be funded from the community budget, and the other part will be provided through co-financing and grants by international organisations (GIZ) and foundations.</w:t>
      </w:r>
    </w:p>
    <w:p w:rsidR="006675CD" w:rsidRPr="00696EE5" w:rsidRDefault="006675CD" w:rsidP="00C80313">
      <w:pPr>
        <w:pStyle w:val="Style2"/>
        <w:ind w:left="990"/>
        <w:rPr>
          <w:rFonts w:ascii="Arial" w:hAnsi="Arial" w:cs="Arial"/>
        </w:rPr>
      </w:pPr>
      <w:bookmarkStart w:id="7" w:name="_Toc522284467"/>
      <w:bookmarkStart w:id="8" w:name="_Toc524790810"/>
      <w:r w:rsidRPr="00696EE5">
        <w:rPr>
          <w:rFonts w:ascii="Arial" w:hAnsi="Arial" w:cs="Arial"/>
        </w:rPr>
        <w:lastRenderedPageBreak/>
        <w:t>Process of Local Economic Development Plan Development</w:t>
      </w:r>
      <w:bookmarkEnd w:id="7"/>
      <w:bookmarkEnd w:id="8"/>
    </w:p>
    <w:p w:rsidR="00DC2229" w:rsidRPr="00696EE5" w:rsidRDefault="00223FBE" w:rsidP="00626845">
      <w:pPr>
        <w:jc w:val="both"/>
        <w:rPr>
          <w:rFonts w:cs="Arial"/>
          <w:szCs w:val="22"/>
        </w:rPr>
      </w:pPr>
      <w:r w:rsidRPr="00696EE5">
        <w:rPr>
          <w:rFonts w:cs="Arial"/>
          <w:szCs w:val="22"/>
        </w:rPr>
        <w:t>We started the process of LED Plan development with the analysis of local economy which is measurable and will present the strengths and weaknesses of our Community in a qualitative way, and will help us develop an accurate understanding of the vision.</w:t>
      </w:r>
    </w:p>
    <w:p w:rsidR="008F6B10" w:rsidRDefault="00223FBE" w:rsidP="00626845">
      <w:pPr>
        <w:jc w:val="both"/>
        <w:rPr>
          <w:rFonts w:cs="Arial"/>
          <w:szCs w:val="22"/>
        </w:rPr>
      </w:pPr>
      <w:r w:rsidRPr="00696EE5">
        <w:rPr>
          <w:rFonts w:cs="Arial"/>
          <w:szCs w:val="22"/>
        </w:rPr>
        <w:t>During the analysis both the official figures published by public bodies and the data available in the villages that were merged with the community as a result of amalgamation and those obtained through interviews with the public sector were used. Those were included in the LED Plan, problems were identified solutions of which will lead to the growth of Community economy, creation of new jobs and improvement of business environment.</w:t>
      </w:r>
    </w:p>
    <w:p w:rsidR="00626845" w:rsidRPr="00696EE5" w:rsidRDefault="00223FBE" w:rsidP="00626845">
      <w:pPr>
        <w:jc w:val="both"/>
        <w:rPr>
          <w:rFonts w:cs="Arial"/>
          <w:szCs w:val="22"/>
        </w:rPr>
      </w:pPr>
      <w:r w:rsidRPr="00696EE5">
        <w:rPr>
          <w:rFonts w:cs="Arial"/>
          <w:szCs w:val="22"/>
        </w:rPr>
        <w:t>In the process of the analysis information regarding infrastructures which are of essential significance for the Community but which are completely absent there (e.g. lack of financial institutions) has been studied.</w:t>
      </w:r>
      <w:r w:rsidRPr="00696EE5">
        <w:rPr>
          <w:rFonts w:cs="Arial"/>
          <w:szCs w:val="22"/>
        </w:rPr>
        <w:br/>
        <w:t>The working group is comprised of the person in charge of LED and the person in charge of tourism, trade, advertising and service provision from the local administration staff, community council members, active women’s council of the community (“Women to Nature” environmental foundation), and winemakers. Four meetings were organised with entities engaged in winemaking and farmers engaged in intensive horticulture, and problems of the sector were discussed.</w:t>
      </w:r>
    </w:p>
    <w:p w:rsidR="00626845" w:rsidRPr="00696EE5" w:rsidRDefault="00626845" w:rsidP="00907403">
      <w:pPr>
        <w:jc w:val="both"/>
        <w:rPr>
          <w:rFonts w:cs="Arial"/>
          <w:szCs w:val="22"/>
        </w:rPr>
      </w:pPr>
      <w:r w:rsidRPr="00696EE5">
        <w:rPr>
          <w:rFonts w:cs="Arial"/>
          <w:szCs w:val="22"/>
        </w:rPr>
        <w:t>Visits were paid to wineries and wine tourism-related issues were discussed. Meetings were organised with farmers, active youth, community action groups of the villages included in the Community, as well as with organisations and private investors willing to implement investment projects.</w:t>
      </w:r>
    </w:p>
    <w:p w:rsidR="00617D65" w:rsidRPr="00696EE5" w:rsidRDefault="00223FBE" w:rsidP="00907403">
      <w:pPr>
        <w:pStyle w:val="1"/>
        <w:spacing w:after="0"/>
        <w:rPr>
          <w:rFonts w:cs="Arial"/>
          <w:szCs w:val="22"/>
        </w:rPr>
      </w:pPr>
      <w:r w:rsidRPr="00696EE5">
        <w:rPr>
          <w:rFonts w:cs="Arial"/>
          <w:szCs w:val="22"/>
        </w:rPr>
        <w:t>Information was collected regarding existing businesses in the Community by sectors, development rates and potential developments.</w:t>
      </w:r>
    </w:p>
    <w:p w:rsidR="00C80313" w:rsidRPr="00696EE5" w:rsidRDefault="00223FBE" w:rsidP="00617D65">
      <w:pPr>
        <w:pStyle w:val="1"/>
        <w:spacing w:after="0"/>
        <w:rPr>
          <w:rFonts w:cs="Arial"/>
          <w:szCs w:val="22"/>
        </w:rPr>
      </w:pPr>
      <w:r w:rsidRPr="00696EE5">
        <w:rPr>
          <w:rFonts w:cs="Arial"/>
          <w:szCs w:val="22"/>
        </w:rPr>
        <w:t>The entire capacity and potential of the Community was compiled which will help in the dynamic development of the Community in the near future.</w:t>
      </w:r>
      <w:bookmarkStart w:id="9" w:name="_Hlk477960861"/>
      <w:bookmarkStart w:id="10" w:name="_Toc522284468"/>
      <w:bookmarkEnd w:id="9"/>
    </w:p>
    <w:p w:rsidR="00C80313" w:rsidRPr="00696EE5" w:rsidRDefault="00C80313" w:rsidP="00C80313">
      <w:pPr>
        <w:pStyle w:val="1"/>
        <w:spacing w:after="0"/>
        <w:ind w:firstLine="708"/>
        <w:rPr>
          <w:rFonts w:cs="Arial"/>
          <w:szCs w:val="22"/>
          <w:lang w:val="hy-AM"/>
        </w:rPr>
      </w:pPr>
    </w:p>
    <w:p w:rsidR="006675CD" w:rsidRPr="00696EE5" w:rsidRDefault="006675CD" w:rsidP="00C80313">
      <w:pPr>
        <w:pStyle w:val="Style2"/>
        <w:ind w:left="990"/>
        <w:rPr>
          <w:rFonts w:ascii="Arial" w:hAnsi="Arial" w:cs="Arial"/>
        </w:rPr>
      </w:pPr>
      <w:bookmarkStart w:id="11" w:name="_Toc524790811"/>
      <w:r w:rsidRPr="00696EE5">
        <w:rPr>
          <w:rFonts w:ascii="Arial" w:hAnsi="Arial" w:cs="Arial"/>
        </w:rPr>
        <w:lastRenderedPageBreak/>
        <w:t>Local Economic Analysis</w:t>
      </w:r>
      <w:bookmarkEnd w:id="10"/>
      <w:bookmarkEnd w:id="11"/>
    </w:p>
    <w:p w:rsidR="006675CD" w:rsidRPr="00696EE5" w:rsidRDefault="006675CD" w:rsidP="006675CD">
      <w:pPr>
        <w:pStyle w:val="Style3"/>
        <w:rPr>
          <w:rFonts w:ascii="Arial" w:hAnsi="Arial" w:cs="Arial"/>
        </w:rPr>
      </w:pPr>
      <w:r w:rsidRPr="00696EE5">
        <w:rPr>
          <w:rFonts w:ascii="Arial" w:hAnsi="Arial" w:cs="Arial"/>
        </w:rPr>
        <w:t>Analysis of Local Economic Structure</w:t>
      </w:r>
    </w:p>
    <w:p w:rsidR="006675CD" w:rsidRPr="00696EE5" w:rsidRDefault="006675CD" w:rsidP="006675CD">
      <w:pPr>
        <w:jc w:val="both"/>
        <w:rPr>
          <w:rFonts w:cs="Arial"/>
          <w:b/>
          <w:i/>
          <w:kern w:val="32"/>
          <w:szCs w:val="22"/>
          <w:lang w:val="hy-AM"/>
        </w:rPr>
      </w:pPr>
    </w:p>
    <w:p w:rsidR="00C80313" w:rsidRPr="00696EE5" w:rsidRDefault="00223FBE" w:rsidP="00C80313">
      <w:pPr>
        <w:jc w:val="both"/>
        <w:rPr>
          <w:rFonts w:cs="Arial"/>
        </w:rPr>
      </w:pPr>
      <w:r w:rsidRPr="00696EE5">
        <w:rPr>
          <w:rFonts w:cs="Arial"/>
        </w:rPr>
        <w:t xml:space="preserve">Areni community is one of places in Armenia of touristic interest where implementation of projects in recent years (Wine festival in Areni village, Gata festival in Khachik village, Community Day in Rind village), remarkable cultural, historical and natural monuments, and archaeological artifacts boost tourism in the Community. According to statistical data, 10 enterprises are registered in the Community which </w:t>
      </w:r>
      <w:proofErr w:type="gramStart"/>
      <w:r w:rsidRPr="00696EE5">
        <w:rPr>
          <w:rFonts w:cs="Arial"/>
        </w:rPr>
        <w:t>are</w:t>
      </w:r>
      <w:proofErr w:type="gramEnd"/>
      <w:r w:rsidRPr="00696EE5">
        <w:rPr>
          <w:rFonts w:cs="Arial"/>
        </w:rPr>
        <w:t xml:space="preserve"> engaged in wine production. Their number has increased by four since 2010, and two more are planned to be established by 2020.Eighty individual entrepreneurs run their businesses in the Community.</w:t>
      </w:r>
    </w:p>
    <w:p w:rsidR="008F6B10" w:rsidRDefault="00223FBE" w:rsidP="00C80313">
      <w:pPr>
        <w:jc w:val="both"/>
        <w:rPr>
          <w:rFonts w:cs="Arial"/>
        </w:rPr>
      </w:pPr>
      <w:r w:rsidRPr="00696EE5">
        <w:rPr>
          <w:rFonts w:cs="Arial"/>
        </w:rPr>
        <w:t>Organisations active in the Community are divided into 48 micro enterprises and 6 small enterprises. The main driving force of the Community economy is viniculture and tourism. Diverse and beautiful nature (settlements are 1100-2100 meters above sea level), rich historical and cultural heritage, natural waters with healing properties (Agarakadzor, Areni, Arpi villages) have always attracted tourists, and festivals organised constantly since 2004 increase the flow of foreigners to the Community settlements. There is also a big potential for parallel development of adventure, eco and agritourism. In 2017 Areni community was visited by around 300,000 tourists, out of them 6200 with overnight stay. There are 2 hotels, 18 guest houses, 4 restaurants and 30 fast food facilities in the Community.</w:t>
      </w:r>
    </w:p>
    <w:p w:rsidR="00C80313" w:rsidRPr="00696EE5" w:rsidRDefault="00223FBE" w:rsidP="00C80313">
      <w:pPr>
        <w:jc w:val="both"/>
        <w:rPr>
          <w:rFonts w:cs="Arial"/>
        </w:rPr>
      </w:pPr>
      <w:r w:rsidRPr="00696EE5">
        <w:rPr>
          <w:rFonts w:cs="Arial"/>
        </w:rPr>
        <w:t>Overall, the number of people employed in the tourism industry in Areni community is 72 where 60% of which are women. The volume of tourism has significantly increased in 2015 after organisation of Gata festival in Khachik village.</w:t>
      </w:r>
    </w:p>
    <w:p w:rsidR="00C80313" w:rsidRPr="00696EE5" w:rsidRDefault="00223FBE" w:rsidP="00C80313">
      <w:pPr>
        <w:jc w:val="both"/>
        <w:rPr>
          <w:rFonts w:cs="Arial"/>
        </w:rPr>
      </w:pPr>
      <w:r w:rsidRPr="00696EE5">
        <w:rPr>
          <w:rFonts w:cs="Arial"/>
        </w:rPr>
        <w:t xml:space="preserve">The main highway to Armenia-Iran border (Meghri customs check-point) passes through Areni community. Around 90% of border crossings via Meghri customs check-point </w:t>
      </w:r>
      <w:proofErr w:type="gramStart"/>
      <w:r w:rsidRPr="00696EE5">
        <w:rPr>
          <w:rFonts w:cs="Arial"/>
        </w:rPr>
        <w:t>was</w:t>
      </w:r>
      <w:proofErr w:type="gramEnd"/>
      <w:r w:rsidRPr="00696EE5">
        <w:rPr>
          <w:rFonts w:cs="Arial"/>
        </w:rPr>
        <w:t xml:space="preserve"> through Areni community. The big number (30) of fast food facilities is driven by this circumstance, which has increased by 40% as compared to that of 2015. Three major projects are planned to be carried out in the Community by means of private investments. </w:t>
      </w:r>
    </w:p>
    <w:p w:rsidR="00C80313" w:rsidRPr="00696EE5" w:rsidRDefault="00223FBE" w:rsidP="00C80313">
      <w:pPr>
        <w:jc w:val="both"/>
        <w:rPr>
          <w:rFonts w:cs="Arial"/>
        </w:rPr>
      </w:pPr>
      <w:r w:rsidRPr="00696EE5">
        <w:rPr>
          <w:rFonts w:cs="Arial"/>
        </w:rPr>
        <w:t>Although the Community consists exclusively of rural settlements, the sector of agriculture is underdeveloped. There are only 10 processing companies here, only two of which are small-sized, the other seven are micro enterprises engaged in wine production. Agriculture is the second most promising sector after tourism. As a result of ongoing projects, in parallel with the increase of the number of permanent population and tourists the demand for agricultural products also increases which is partly covered by the products of other regions. There are sufficient resources in the Community for the development of agriculture to make it not only a self-sufficient but also an exporting industry covering the demand for ecologically pure food products both among local population and tourists.</w:t>
      </w:r>
    </w:p>
    <w:p w:rsidR="008F6B10" w:rsidRDefault="00223FBE" w:rsidP="00C80313">
      <w:pPr>
        <w:jc w:val="both"/>
        <w:rPr>
          <w:rFonts w:cs="Arial"/>
        </w:rPr>
      </w:pPr>
      <w:r w:rsidRPr="00696EE5">
        <w:rPr>
          <w:rFonts w:cs="Arial"/>
        </w:rPr>
        <w:t>There are 2 medical centers and 8 rural health posts, 4 kindergartens accountable to the local administration (two more are planned to operate), 1 art school, 6 houses of culture in the Community, etc. A non-commercial community organisation with over 38 employees carries out garbage disposal and sanitary cleaning activities.</w:t>
      </w:r>
    </w:p>
    <w:p w:rsidR="00C2650E" w:rsidRPr="00696EE5" w:rsidRDefault="00223FBE" w:rsidP="00C80313">
      <w:pPr>
        <w:jc w:val="both"/>
        <w:rPr>
          <w:rFonts w:cs="Arial"/>
        </w:rPr>
      </w:pPr>
      <w:r w:rsidRPr="00696EE5">
        <w:rPr>
          <w:rFonts w:cs="Arial"/>
        </w:rPr>
        <w:t>A number of small businesses of the following sectors operate in the community - service provision (3), mining and stone processing (5), etc.</w:t>
      </w:r>
    </w:p>
    <w:p w:rsidR="00C2650E" w:rsidRPr="00696EE5" w:rsidRDefault="00223FBE" w:rsidP="00C80313">
      <w:pPr>
        <w:jc w:val="both"/>
        <w:rPr>
          <w:rFonts w:cs="Arial"/>
        </w:rPr>
      </w:pPr>
      <w:r w:rsidRPr="00696EE5">
        <w:rPr>
          <w:rFonts w:cs="Arial"/>
        </w:rPr>
        <w:t>Since 2016 growth has been recorded in the following sectors - trade (30%), guest houses and restaurants (18%), service provision (50%), processing of agriproduce (wine production, milk processing) (25%).</w:t>
      </w:r>
    </w:p>
    <w:p w:rsidR="00223FBE" w:rsidRPr="00696EE5" w:rsidRDefault="00223FBE" w:rsidP="00971F47">
      <w:pPr>
        <w:jc w:val="both"/>
        <w:rPr>
          <w:rFonts w:cs="Arial"/>
          <w:lang w:val="hy-AM"/>
        </w:rPr>
      </w:pPr>
    </w:p>
    <w:p w:rsidR="00223FBE" w:rsidRPr="00696EE5" w:rsidRDefault="00395835" w:rsidP="00617D65">
      <w:pPr>
        <w:autoSpaceDE w:val="0"/>
        <w:autoSpaceDN w:val="0"/>
        <w:adjustRightInd w:val="0"/>
        <w:rPr>
          <w:rFonts w:eastAsia="Calibri" w:cs="Arial"/>
          <w:b/>
          <w:szCs w:val="22"/>
        </w:rPr>
      </w:pPr>
      <w:proofErr w:type="gramStart"/>
      <w:r>
        <w:rPr>
          <w:rFonts w:cs="Arial"/>
          <w:b/>
          <w:szCs w:val="22"/>
        </w:rPr>
        <w:t>Table 1</w:t>
      </w:r>
      <w:r w:rsidR="00223FBE" w:rsidRPr="00696EE5">
        <w:rPr>
          <w:rFonts w:cs="Arial"/>
          <w:b/>
          <w:szCs w:val="22"/>
        </w:rPr>
        <w:t>.</w:t>
      </w:r>
      <w:proofErr w:type="gramEnd"/>
      <w:r w:rsidR="00223FBE" w:rsidRPr="00696EE5">
        <w:rPr>
          <w:rFonts w:cs="Arial"/>
          <w:b/>
          <w:szCs w:val="22"/>
        </w:rPr>
        <w:t xml:space="preserve"> Presentational Table for Private Sector Companies </w:t>
      </w:r>
    </w:p>
    <w:p w:rsidR="00223FBE" w:rsidRPr="00696EE5" w:rsidRDefault="00223FBE" w:rsidP="00223FBE">
      <w:pPr>
        <w:rPr>
          <w:rFonts w:cs="Arial"/>
          <w:szCs w:val="22"/>
          <w:lang w:val="hy-AM"/>
        </w:rPr>
      </w:pP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1375"/>
        <w:gridCol w:w="1260"/>
        <w:gridCol w:w="1260"/>
        <w:gridCol w:w="1260"/>
      </w:tblGrid>
      <w:tr w:rsidR="00223FBE" w:rsidRPr="00696EE5" w:rsidTr="00617D65">
        <w:trPr>
          <w:trHeight w:val="746"/>
        </w:trPr>
        <w:tc>
          <w:tcPr>
            <w:tcW w:w="5328" w:type="dxa"/>
            <w:shd w:val="clear" w:color="auto" w:fill="auto"/>
          </w:tcPr>
          <w:p w:rsidR="00223FBE" w:rsidRPr="00696EE5" w:rsidRDefault="00223FBE" w:rsidP="00223FBE">
            <w:pPr>
              <w:rPr>
                <w:rFonts w:cs="Arial"/>
                <w:b/>
                <w:sz w:val="20"/>
                <w:szCs w:val="20"/>
              </w:rPr>
            </w:pPr>
            <w:r w:rsidRPr="00696EE5">
              <w:rPr>
                <w:rFonts w:cs="Arial"/>
                <w:b/>
                <w:szCs w:val="22"/>
              </w:rPr>
              <w:t>Type of economic activities</w:t>
            </w:r>
          </w:p>
        </w:tc>
        <w:tc>
          <w:tcPr>
            <w:tcW w:w="5155" w:type="dxa"/>
            <w:gridSpan w:val="4"/>
            <w:shd w:val="clear" w:color="auto" w:fill="auto"/>
          </w:tcPr>
          <w:p w:rsidR="00223FBE" w:rsidRPr="00696EE5" w:rsidRDefault="00223FBE" w:rsidP="00223FBE">
            <w:pPr>
              <w:jc w:val="center"/>
              <w:rPr>
                <w:rFonts w:cs="Arial"/>
                <w:b/>
                <w:sz w:val="20"/>
              </w:rPr>
            </w:pPr>
            <w:r w:rsidRPr="00696EE5">
              <w:rPr>
                <w:rFonts w:cs="Arial"/>
                <w:b/>
              </w:rPr>
              <w:t>Number &amp; % of businesses (per classification)</w:t>
            </w:r>
          </w:p>
        </w:tc>
      </w:tr>
      <w:tr w:rsidR="00223FBE" w:rsidRPr="00696EE5" w:rsidTr="00617D65">
        <w:trPr>
          <w:trHeight w:val="431"/>
        </w:trPr>
        <w:tc>
          <w:tcPr>
            <w:tcW w:w="5328" w:type="dxa"/>
            <w:shd w:val="clear" w:color="auto" w:fill="auto"/>
          </w:tcPr>
          <w:p w:rsidR="00223FBE" w:rsidRPr="00696EE5" w:rsidRDefault="00223FBE" w:rsidP="00223FBE">
            <w:pPr>
              <w:pStyle w:val="TableParagraph"/>
              <w:spacing w:before="0"/>
              <w:ind w:left="0"/>
              <w:jc w:val="center"/>
              <w:rPr>
                <w:rFonts w:ascii="Arial" w:hAnsi="Arial" w:cs="Arial"/>
                <w:b/>
                <w:sz w:val="20"/>
                <w:szCs w:val="20"/>
                <w:lang w:val="hy-AM"/>
              </w:rPr>
            </w:pPr>
          </w:p>
        </w:tc>
        <w:tc>
          <w:tcPr>
            <w:tcW w:w="1375" w:type="dxa"/>
            <w:shd w:val="clear" w:color="auto" w:fill="auto"/>
          </w:tcPr>
          <w:p w:rsidR="00223FBE" w:rsidRPr="00696EE5" w:rsidRDefault="00223FBE" w:rsidP="00223FBE">
            <w:pPr>
              <w:autoSpaceDE w:val="0"/>
              <w:autoSpaceDN w:val="0"/>
              <w:adjustRightInd w:val="0"/>
              <w:jc w:val="center"/>
              <w:rPr>
                <w:rFonts w:cs="Arial"/>
                <w:b/>
                <w:sz w:val="20"/>
              </w:rPr>
            </w:pPr>
            <w:r w:rsidRPr="00696EE5">
              <w:rPr>
                <w:rFonts w:cs="Arial"/>
                <w:b/>
                <w:szCs w:val="22"/>
              </w:rPr>
              <w:t>Micro</w:t>
            </w:r>
          </w:p>
        </w:tc>
        <w:tc>
          <w:tcPr>
            <w:tcW w:w="1260" w:type="dxa"/>
            <w:shd w:val="clear" w:color="auto" w:fill="auto"/>
          </w:tcPr>
          <w:p w:rsidR="00223FBE" w:rsidRPr="00696EE5" w:rsidRDefault="00223FBE" w:rsidP="00223FBE">
            <w:pPr>
              <w:autoSpaceDE w:val="0"/>
              <w:autoSpaceDN w:val="0"/>
              <w:adjustRightInd w:val="0"/>
              <w:jc w:val="center"/>
              <w:rPr>
                <w:rFonts w:cs="Arial"/>
                <w:b/>
                <w:sz w:val="20"/>
              </w:rPr>
            </w:pPr>
            <w:r w:rsidRPr="00696EE5">
              <w:rPr>
                <w:rFonts w:cs="Arial"/>
                <w:b/>
                <w:szCs w:val="22"/>
              </w:rPr>
              <w:t>Small</w:t>
            </w:r>
          </w:p>
        </w:tc>
        <w:tc>
          <w:tcPr>
            <w:tcW w:w="1260" w:type="dxa"/>
            <w:shd w:val="clear" w:color="auto" w:fill="auto"/>
          </w:tcPr>
          <w:p w:rsidR="00223FBE" w:rsidRPr="00696EE5" w:rsidRDefault="00223FBE" w:rsidP="00223FBE">
            <w:pPr>
              <w:autoSpaceDE w:val="0"/>
              <w:autoSpaceDN w:val="0"/>
              <w:adjustRightInd w:val="0"/>
              <w:jc w:val="center"/>
              <w:rPr>
                <w:rFonts w:cs="Arial"/>
                <w:b/>
                <w:sz w:val="20"/>
              </w:rPr>
            </w:pPr>
            <w:r w:rsidRPr="00696EE5">
              <w:rPr>
                <w:rFonts w:cs="Arial"/>
                <w:b/>
                <w:szCs w:val="22"/>
              </w:rPr>
              <w:t>Medium</w:t>
            </w:r>
          </w:p>
        </w:tc>
        <w:tc>
          <w:tcPr>
            <w:tcW w:w="1260" w:type="dxa"/>
            <w:shd w:val="clear" w:color="auto" w:fill="auto"/>
          </w:tcPr>
          <w:p w:rsidR="00223FBE" w:rsidRPr="00696EE5" w:rsidRDefault="00223FBE" w:rsidP="00223FBE">
            <w:pPr>
              <w:autoSpaceDE w:val="0"/>
              <w:autoSpaceDN w:val="0"/>
              <w:adjustRightInd w:val="0"/>
              <w:jc w:val="center"/>
              <w:rPr>
                <w:rFonts w:cs="Arial"/>
                <w:b/>
                <w:sz w:val="20"/>
              </w:rPr>
            </w:pPr>
            <w:r w:rsidRPr="00696EE5">
              <w:rPr>
                <w:rFonts w:cs="Arial"/>
                <w:b/>
                <w:szCs w:val="22"/>
              </w:rPr>
              <w:t>Large</w:t>
            </w:r>
          </w:p>
        </w:tc>
      </w:tr>
      <w:tr w:rsidR="00223FBE" w:rsidRPr="00696EE5" w:rsidTr="00DC2229">
        <w:trPr>
          <w:trHeight w:val="506"/>
        </w:trPr>
        <w:tc>
          <w:tcPr>
            <w:tcW w:w="5328" w:type="dxa"/>
            <w:shd w:val="clear" w:color="auto" w:fill="auto"/>
          </w:tcPr>
          <w:p w:rsidR="00223FBE" w:rsidRPr="00696EE5" w:rsidRDefault="00223FBE" w:rsidP="00223FBE">
            <w:pPr>
              <w:widowControl w:val="0"/>
              <w:autoSpaceDE w:val="0"/>
              <w:autoSpaceDN w:val="0"/>
              <w:spacing w:before="59"/>
              <w:jc w:val="center"/>
              <w:rPr>
                <w:rFonts w:eastAsia="Calibri" w:cs="Arial"/>
                <w:b/>
                <w:sz w:val="21"/>
                <w:szCs w:val="21"/>
              </w:rPr>
            </w:pPr>
            <w:r w:rsidRPr="00696EE5">
              <w:rPr>
                <w:rFonts w:cs="Arial"/>
                <w:b/>
                <w:sz w:val="21"/>
                <w:szCs w:val="21"/>
              </w:rPr>
              <w:t>Total businesses</w:t>
            </w:r>
          </w:p>
        </w:tc>
        <w:tc>
          <w:tcPr>
            <w:tcW w:w="1375" w:type="dxa"/>
            <w:shd w:val="clear" w:color="auto" w:fill="auto"/>
          </w:tcPr>
          <w:p w:rsidR="00223FBE" w:rsidRPr="00696EE5" w:rsidRDefault="00223FBE" w:rsidP="00223FBE">
            <w:pPr>
              <w:rPr>
                <w:rFonts w:cs="Arial"/>
                <w:b/>
              </w:rPr>
            </w:pPr>
            <w:r w:rsidRPr="00696EE5">
              <w:rPr>
                <w:rFonts w:cs="Arial"/>
                <w:b/>
                <w:szCs w:val="22"/>
              </w:rPr>
              <w:t>59</w:t>
            </w:r>
          </w:p>
        </w:tc>
        <w:tc>
          <w:tcPr>
            <w:tcW w:w="1260" w:type="dxa"/>
            <w:shd w:val="clear" w:color="auto" w:fill="auto"/>
          </w:tcPr>
          <w:p w:rsidR="00223FBE" w:rsidRPr="00696EE5" w:rsidRDefault="00223FBE" w:rsidP="00223FBE">
            <w:pPr>
              <w:rPr>
                <w:rFonts w:cs="Arial"/>
                <w:b/>
              </w:rPr>
            </w:pPr>
            <w:r w:rsidRPr="00696EE5">
              <w:rPr>
                <w:rFonts w:cs="Arial"/>
                <w:b/>
                <w:szCs w:val="22"/>
              </w:rPr>
              <w:t>12</w:t>
            </w:r>
            <w:r w:rsidRPr="00696EE5">
              <w:rPr>
                <w:rFonts w:cs="Arial"/>
                <w:szCs w:val="22"/>
              </w:rPr>
              <w:t>/20.3</w:t>
            </w:r>
            <w:r w:rsidRPr="00696EE5">
              <w:rPr>
                <w:rFonts w:cs="Arial"/>
              </w:rPr>
              <w:t>%</w:t>
            </w:r>
          </w:p>
        </w:tc>
        <w:tc>
          <w:tcPr>
            <w:tcW w:w="1260" w:type="dxa"/>
            <w:shd w:val="clear" w:color="auto" w:fill="auto"/>
          </w:tcPr>
          <w:p w:rsidR="00223FBE" w:rsidRPr="00696EE5" w:rsidRDefault="00223FBE" w:rsidP="00223FBE">
            <w:pPr>
              <w:rPr>
                <w:rFonts w:cs="Arial"/>
                <w:b/>
                <w:lang w:val="hy-AM"/>
              </w:rPr>
            </w:pPr>
          </w:p>
        </w:tc>
        <w:tc>
          <w:tcPr>
            <w:tcW w:w="1260" w:type="dxa"/>
            <w:shd w:val="clear" w:color="auto" w:fill="auto"/>
          </w:tcPr>
          <w:p w:rsidR="00223FBE" w:rsidRPr="00696EE5" w:rsidRDefault="00223FBE" w:rsidP="00223FBE">
            <w:pPr>
              <w:rPr>
                <w:rFonts w:cs="Arial"/>
                <w:b/>
                <w:lang w:val="hy-AM"/>
              </w:rPr>
            </w:pPr>
          </w:p>
        </w:tc>
      </w:tr>
      <w:tr w:rsidR="00223FBE" w:rsidRPr="00696EE5" w:rsidTr="00DC2229">
        <w:trPr>
          <w:trHeight w:val="506"/>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Agricultural production, forestry, fishing</w:t>
            </w:r>
          </w:p>
        </w:tc>
        <w:tc>
          <w:tcPr>
            <w:tcW w:w="1375" w:type="dxa"/>
            <w:shd w:val="clear" w:color="auto" w:fill="auto"/>
          </w:tcPr>
          <w:p w:rsidR="00223FBE" w:rsidRPr="00696EE5" w:rsidRDefault="00223FBE" w:rsidP="00223FBE">
            <w:pPr>
              <w:rPr>
                <w:rFonts w:cs="Arial"/>
              </w:rPr>
            </w:pPr>
            <w:r w:rsidRPr="00696EE5">
              <w:rPr>
                <w:rFonts w:cs="Arial"/>
                <w:szCs w:val="22"/>
              </w:rPr>
              <w:t>8/80%</w:t>
            </w:r>
          </w:p>
        </w:tc>
        <w:tc>
          <w:tcPr>
            <w:tcW w:w="1260" w:type="dxa"/>
            <w:shd w:val="clear" w:color="auto" w:fill="auto"/>
          </w:tcPr>
          <w:p w:rsidR="00223FBE" w:rsidRPr="00696EE5" w:rsidRDefault="00223FBE" w:rsidP="00223FBE">
            <w:pPr>
              <w:rPr>
                <w:rFonts w:cs="Arial"/>
              </w:rPr>
            </w:pPr>
            <w:r w:rsidRPr="00696EE5">
              <w:rPr>
                <w:rFonts w:cs="Arial"/>
                <w:szCs w:val="22"/>
              </w:rPr>
              <w:t>2/3.38</w:t>
            </w:r>
            <w:r w:rsidRPr="00696EE5">
              <w:rPr>
                <w:rFonts w:cs="Arial"/>
              </w:rPr>
              <w:t>%</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506"/>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Industrial manufacturing</w:t>
            </w:r>
          </w:p>
        </w:tc>
        <w:tc>
          <w:tcPr>
            <w:tcW w:w="1375" w:type="dxa"/>
            <w:shd w:val="clear" w:color="auto" w:fill="auto"/>
          </w:tcPr>
          <w:p w:rsidR="00223FBE" w:rsidRPr="00696EE5" w:rsidRDefault="00223FBE" w:rsidP="00223FBE">
            <w:pPr>
              <w:rPr>
                <w:rFonts w:cs="Arial"/>
              </w:rPr>
            </w:pPr>
            <w:r w:rsidRPr="00696EE5">
              <w:rPr>
                <w:rFonts w:cs="Arial"/>
                <w:szCs w:val="22"/>
              </w:rPr>
              <w:t>4/6.77%</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506"/>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lastRenderedPageBreak/>
              <w:t>Construction</w:t>
            </w:r>
          </w:p>
        </w:tc>
        <w:tc>
          <w:tcPr>
            <w:tcW w:w="1375"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506"/>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Transportation, storage, postal and delivery services</w:t>
            </w:r>
          </w:p>
        </w:tc>
        <w:tc>
          <w:tcPr>
            <w:tcW w:w="1375" w:type="dxa"/>
            <w:shd w:val="clear" w:color="auto" w:fill="auto"/>
          </w:tcPr>
          <w:p w:rsidR="00223FBE" w:rsidRPr="00696EE5" w:rsidRDefault="00223FBE" w:rsidP="00223FBE">
            <w:pPr>
              <w:rPr>
                <w:rFonts w:cs="Arial"/>
              </w:rPr>
            </w:pPr>
            <w:r w:rsidRPr="00696EE5">
              <w:rPr>
                <w:rFonts w:cs="Arial"/>
                <w:szCs w:val="22"/>
              </w:rPr>
              <w:t>7/11.86%</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506"/>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Organisation of accommodation and food service facilities</w:t>
            </w:r>
          </w:p>
        </w:tc>
        <w:tc>
          <w:tcPr>
            <w:tcW w:w="1375" w:type="dxa"/>
            <w:shd w:val="clear" w:color="auto" w:fill="auto"/>
          </w:tcPr>
          <w:p w:rsidR="00223FBE" w:rsidRPr="00696EE5" w:rsidRDefault="00223FBE" w:rsidP="00223FBE">
            <w:pPr>
              <w:rPr>
                <w:rFonts w:cs="Arial"/>
              </w:rPr>
            </w:pPr>
            <w:r w:rsidRPr="00696EE5">
              <w:rPr>
                <w:rFonts w:cs="Arial"/>
                <w:szCs w:val="22"/>
              </w:rPr>
              <w:t>22/37.28%</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506"/>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Information technologies</w:t>
            </w:r>
          </w:p>
        </w:tc>
        <w:tc>
          <w:tcPr>
            <w:tcW w:w="1375" w:type="dxa"/>
            <w:shd w:val="clear" w:color="auto" w:fill="auto"/>
          </w:tcPr>
          <w:p w:rsidR="00223FBE" w:rsidRPr="00696EE5" w:rsidRDefault="00223FBE" w:rsidP="00223FBE">
            <w:pPr>
              <w:rPr>
                <w:rFonts w:cs="Arial"/>
              </w:rPr>
            </w:pPr>
            <w:r w:rsidRPr="00696EE5">
              <w:rPr>
                <w:rFonts w:cs="Arial"/>
                <w:szCs w:val="22"/>
              </w:rPr>
              <w:t xml:space="preserve"> 0</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506"/>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Finances and insurance</w:t>
            </w:r>
          </w:p>
        </w:tc>
        <w:tc>
          <w:tcPr>
            <w:tcW w:w="1375" w:type="dxa"/>
            <w:shd w:val="clear" w:color="auto" w:fill="auto"/>
          </w:tcPr>
          <w:p w:rsidR="00223FBE" w:rsidRPr="00696EE5" w:rsidRDefault="00223FBE" w:rsidP="00223FBE">
            <w:pPr>
              <w:rPr>
                <w:rFonts w:cs="Arial"/>
              </w:rPr>
            </w:pPr>
            <w:r w:rsidRPr="00696EE5">
              <w:rPr>
                <w:rFonts w:cs="Arial"/>
                <w:szCs w:val="22"/>
              </w:rPr>
              <w:t xml:space="preserve"> 0</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506"/>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Real estate business</w:t>
            </w:r>
          </w:p>
        </w:tc>
        <w:tc>
          <w:tcPr>
            <w:tcW w:w="1375" w:type="dxa"/>
            <w:shd w:val="clear" w:color="auto" w:fill="auto"/>
          </w:tcPr>
          <w:p w:rsidR="00223FBE" w:rsidRPr="00696EE5" w:rsidRDefault="00223FBE" w:rsidP="00223FBE">
            <w:pPr>
              <w:rPr>
                <w:rFonts w:cs="Arial"/>
              </w:rPr>
            </w:pPr>
            <w:r w:rsidRPr="00696EE5">
              <w:rPr>
                <w:rFonts w:cs="Arial"/>
                <w:szCs w:val="22"/>
              </w:rPr>
              <w:t xml:space="preserve"> 0</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617D65">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Professional, scientific and technical activities (includes accounting, architecture, engineering, research, market research, veterinary services)</w:t>
            </w:r>
          </w:p>
        </w:tc>
        <w:tc>
          <w:tcPr>
            <w:tcW w:w="1375" w:type="dxa"/>
            <w:shd w:val="clear" w:color="auto" w:fill="auto"/>
          </w:tcPr>
          <w:p w:rsidR="00223FBE" w:rsidRPr="00696EE5" w:rsidRDefault="00223FBE" w:rsidP="00223FBE">
            <w:pPr>
              <w:rPr>
                <w:rFonts w:cs="Arial"/>
              </w:rPr>
            </w:pPr>
            <w:r w:rsidRPr="00696EE5">
              <w:rPr>
                <w:rFonts w:cs="Arial"/>
                <w:szCs w:val="22"/>
              </w:rPr>
              <w:t xml:space="preserve"> 1/1.69</w:t>
            </w:r>
            <w:r w:rsidRPr="00696EE5">
              <w:rPr>
                <w:rFonts w:cs="Arial"/>
              </w:rPr>
              <w:t>%</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840"/>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Administrative and support services (rental, leasing, employment, tourism and booking services, security and investigation services, administrative services)</w:t>
            </w:r>
          </w:p>
        </w:tc>
        <w:tc>
          <w:tcPr>
            <w:tcW w:w="1375" w:type="dxa"/>
            <w:shd w:val="clear" w:color="auto" w:fill="auto"/>
          </w:tcPr>
          <w:p w:rsidR="00223FBE" w:rsidRPr="00696EE5" w:rsidRDefault="00223FBE" w:rsidP="00223FBE">
            <w:pPr>
              <w:rPr>
                <w:rFonts w:cs="Arial"/>
              </w:rPr>
            </w:pPr>
            <w:r w:rsidRPr="00696EE5">
              <w:rPr>
                <w:rFonts w:cs="Arial"/>
                <w:szCs w:val="22"/>
              </w:rPr>
              <w:t xml:space="preserve"> 0</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395"/>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Education</w:t>
            </w:r>
          </w:p>
        </w:tc>
        <w:tc>
          <w:tcPr>
            <w:tcW w:w="1375" w:type="dxa"/>
            <w:shd w:val="clear" w:color="auto" w:fill="auto"/>
          </w:tcPr>
          <w:p w:rsidR="00223FBE" w:rsidRPr="00696EE5" w:rsidRDefault="00223FBE" w:rsidP="00223FBE">
            <w:pPr>
              <w:rPr>
                <w:rFonts w:cs="Arial"/>
              </w:rPr>
            </w:pPr>
            <w:r w:rsidRPr="00696EE5">
              <w:rPr>
                <w:rFonts w:cs="Arial"/>
                <w:szCs w:val="22"/>
              </w:rPr>
              <w:t xml:space="preserve"> 9/15.25</w:t>
            </w:r>
            <w:r w:rsidRPr="00696EE5">
              <w:rPr>
                <w:rFonts w:cs="Arial"/>
              </w:rPr>
              <w:t>%</w:t>
            </w:r>
          </w:p>
        </w:tc>
        <w:tc>
          <w:tcPr>
            <w:tcW w:w="1260" w:type="dxa"/>
            <w:shd w:val="clear" w:color="auto" w:fill="auto"/>
          </w:tcPr>
          <w:p w:rsidR="00223FBE" w:rsidRPr="00696EE5" w:rsidRDefault="00223FBE" w:rsidP="00223FBE">
            <w:pPr>
              <w:rPr>
                <w:rFonts w:cs="Arial"/>
              </w:rPr>
            </w:pPr>
            <w:r w:rsidRPr="00696EE5">
              <w:rPr>
                <w:rFonts w:cs="Arial"/>
                <w:szCs w:val="22"/>
              </w:rPr>
              <w:t>8/13.55</w:t>
            </w:r>
            <w:r w:rsidRPr="00696EE5">
              <w:rPr>
                <w:rFonts w:cs="Arial"/>
              </w:rPr>
              <w:t>%</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395"/>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Health care and social service</w:t>
            </w:r>
          </w:p>
        </w:tc>
        <w:tc>
          <w:tcPr>
            <w:tcW w:w="1375" w:type="dxa"/>
            <w:shd w:val="clear" w:color="auto" w:fill="auto"/>
          </w:tcPr>
          <w:p w:rsidR="00223FBE" w:rsidRPr="00696EE5" w:rsidRDefault="00223FBE" w:rsidP="00223FBE">
            <w:pPr>
              <w:rPr>
                <w:rFonts w:cs="Arial"/>
              </w:rPr>
            </w:pPr>
            <w:r w:rsidRPr="00696EE5">
              <w:rPr>
                <w:rFonts w:cs="Arial"/>
                <w:szCs w:val="22"/>
              </w:rPr>
              <w:t>2/3.38%</w:t>
            </w:r>
          </w:p>
        </w:tc>
        <w:tc>
          <w:tcPr>
            <w:tcW w:w="1260" w:type="dxa"/>
            <w:shd w:val="clear" w:color="auto" w:fill="auto"/>
          </w:tcPr>
          <w:p w:rsidR="00223FBE" w:rsidRPr="00696EE5" w:rsidRDefault="00223FBE" w:rsidP="00223FBE">
            <w:pPr>
              <w:rPr>
                <w:rFonts w:cs="Arial"/>
              </w:rPr>
            </w:pPr>
            <w:r w:rsidRPr="00696EE5">
              <w:rPr>
                <w:rFonts w:cs="Arial"/>
                <w:szCs w:val="22"/>
              </w:rPr>
              <w:t>2/3.38</w:t>
            </w:r>
            <w:r w:rsidRPr="00696EE5">
              <w:rPr>
                <w:rFonts w:cs="Arial"/>
              </w:rPr>
              <w:t>%</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395"/>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Culture, sport, entertainment and recreation services</w:t>
            </w:r>
          </w:p>
        </w:tc>
        <w:tc>
          <w:tcPr>
            <w:tcW w:w="1375" w:type="dxa"/>
            <w:shd w:val="clear" w:color="auto" w:fill="auto"/>
          </w:tcPr>
          <w:p w:rsidR="00223FBE" w:rsidRPr="00696EE5" w:rsidRDefault="00223FBE" w:rsidP="00223FBE">
            <w:pPr>
              <w:rPr>
                <w:rFonts w:cs="Arial"/>
              </w:rPr>
            </w:pPr>
            <w:r w:rsidRPr="00696EE5">
              <w:rPr>
                <w:rFonts w:cs="Arial"/>
                <w:szCs w:val="22"/>
              </w:rPr>
              <w:t>6/10.16%</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r w:rsidR="00223FBE" w:rsidRPr="00696EE5" w:rsidTr="00DC2229">
        <w:trPr>
          <w:trHeight w:val="395"/>
        </w:trPr>
        <w:tc>
          <w:tcPr>
            <w:tcW w:w="5328" w:type="dxa"/>
            <w:shd w:val="clear" w:color="auto" w:fill="auto"/>
          </w:tcPr>
          <w:p w:rsidR="00223FBE" w:rsidRPr="00696EE5" w:rsidRDefault="00223FBE" w:rsidP="00223FBE">
            <w:pPr>
              <w:autoSpaceDE w:val="0"/>
              <w:autoSpaceDN w:val="0"/>
              <w:adjustRightInd w:val="0"/>
              <w:rPr>
                <w:rFonts w:eastAsia="Calibri" w:cs="Arial"/>
                <w:sz w:val="21"/>
                <w:szCs w:val="21"/>
              </w:rPr>
            </w:pPr>
            <w:r w:rsidRPr="00696EE5">
              <w:rPr>
                <w:rFonts w:cs="Arial"/>
                <w:szCs w:val="22"/>
              </w:rPr>
              <w:t>Other services</w:t>
            </w:r>
          </w:p>
        </w:tc>
        <w:tc>
          <w:tcPr>
            <w:tcW w:w="1375" w:type="dxa"/>
            <w:shd w:val="clear" w:color="auto" w:fill="auto"/>
          </w:tcPr>
          <w:p w:rsidR="00223FBE" w:rsidRPr="00696EE5" w:rsidRDefault="00223FBE" w:rsidP="00223FBE">
            <w:pPr>
              <w:rPr>
                <w:rFonts w:cs="Arial"/>
              </w:rPr>
            </w:pPr>
            <w:r w:rsidRPr="00696EE5">
              <w:rPr>
                <w:rFonts w:cs="Arial"/>
                <w:szCs w:val="22"/>
              </w:rPr>
              <w:t xml:space="preserve"> 0</w:t>
            </w: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c>
          <w:tcPr>
            <w:tcW w:w="1260" w:type="dxa"/>
            <w:shd w:val="clear" w:color="auto" w:fill="auto"/>
          </w:tcPr>
          <w:p w:rsidR="00223FBE" w:rsidRPr="00696EE5" w:rsidRDefault="00223FBE" w:rsidP="00223FBE">
            <w:pPr>
              <w:rPr>
                <w:rFonts w:cs="Arial"/>
                <w:lang w:val="hy-AM"/>
              </w:rPr>
            </w:pPr>
          </w:p>
        </w:tc>
      </w:tr>
    </w:tbl>
    <w:p w:rsidR="00223FBE" w:rsidRPr="00696EE5" w:rsidRDefault="00223FBE" w:rsidP="00223FBE">
      <w:pPr>
        <w:rPr>
          <w:rFonts w:cs="Arial"/>
          <w:szCs w:val="22"/>
          <w:lang w:val="hy-AM"/>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8"/>
        <w:gridCol w:w="4500"/>
      </w:tblGrid>
      <w:tr w:rsidR="00223FBE" w:rsidRPr="00696EE5" w:rsidTr="00E2015A">
        <w:tc>
          <w:tcPr>
            <w:tcW w:w="5598" w:type="dxa"/>
            <w:shd w:val="clear" w:color="auto" w:fill="auto"/>
          </w:tcPr>
          <w:p w:rsidR="00223FBE" w:rsidRPr="00696EE5" w:rsidRDefault="00223FBE" w:rsidP="00223FBE">
            <w:pPr>
              <w:jc w:val="both"/>
              <w:rPr>
                <w:rFonts w:cs="Arial"/>
                <w:b/>
              </w:rPr>
            </w:pPr>
            <w:r w:rsidRPr="00696EE5">
              <w:rPr>
                <w:rFonts w:cs="Arial"/>
                <w:b/>
              </w:rPr>
              <w:t>STRENGTH</w:t>
            </w:r>
          </w:p>
        </w:tc>
        <w:tc>
          <w:tcPr>
            <w:tcW w:w="4500" w:type="dxa"/>
            <w:shd w:val="clear" w:color="auto" w:fill="auto"/>
          </w:tcPr>
          <w:p w:rsidR="00223FBE" w:rsidRPr="00696EE5" w:rsidRDefault="00223FBE" w:rsidP="00223FBE">
            <w:pPr>
              <w:jc w:val="both"/>
              <w:rPr>
                <w:rFonts w:cs="Arial"/>
                <w:b/>
              </w:rPr>
            </w:pPr>
            <w:r w:rsidRPr="00696EE5">
              <w:rPr>
                <w:rFonts w:cs="Arial"/>
                <w:b/>
              </w:rPr>
              <w:t>WEAKNESS</w:t>
            </w:r>
          </w:p>
        </w:tc>
      </w:tr>
      <w:tr w:rsidR="00223FBE" w:rsidRPr="00696EE5" w:rsidTr="00E2015A">
        <w:tc>
          <w:tcPr>
            <w:tcW w:w="5598" w:type="dxa"/>
            <w:shd w:val="clear" w:color="auto" w:fill="auto"/>
          </w:tcPr>
          <w:p w:rsidR="00223FBE" w:rsidRPr="00696EE5" w:rsidRDefault="00223FBE" w:rsidP="00223FBE">
            <w:pPr>
              <w:rPr>
                <w:rFonts w:cs="Arial"/>
              </w:rPr>
            </w:pPr>
            <w:r w:rsidRPr="00696EE5">
              <w:rPr>
                <w:rFonts w:cs="Arial"/>
                <w:szCs w:val="22"/>
              </w:rPr>
              <w:t>Famous tourist destination with attractive historical values, beautiful nature, diverse climate and developing infrastructures</w:t>
            </w:r>
          </w:p>
        </w:tc>
        <w:tc>
          <w:tcPr>
            <w:tcW w:w="4500" w:type="dxa"/>
            <w:shd w:val="clear" w:color="auto" w:fill="auto"/>
          </w:tcPr>
          <w:p w:rsidR="00223FBE" w:rsidRPr="00696EE5" w:rsidRDefault="00223FBE" w:rsidP="00223FBE">
            <w:pPr>
              <w:rPr>
                <w:rFonts w:cs="Arial"/>
              </w:rPr>
            </w:pPr>
            <w:r w:rsidRPr="00696EE5">
              <w:rPr>
                <w:rFonts w:cs="Arial"/>
                <w:szCs w:val="22"/>
              </w:rPr>
              <w:t>Underdeveloped infrastructures</w:t>
            </w:r>
          </w:p>
          <w:p w:rsidR="00223FBE" w:rsidRPr="00696EE5" w:rsidRDefault="00223FBE" w:rsidP="00223FBE">
            <w:pPr>
              <w:rPr>
                <w:rFonts w:cs="Arial"/>
                <w:lang w:val="hy-AM"/>
              </w:rPr>
            </w:pPr>
          </w:p>
          <w:p w:rsidR="00223FBE" w:rsidRPr="00696EE5" w:rsidRDefault="00223FBE" w:rsidP="00223FBE">
            <w:pPr>
              <w:rPr>
                <w:rFonts w:cs="Arial"/>
              </w:rPr>
            </w:pPr>
            <w:r w:rsidRPr="00696EE5">
              <w:rPr>
                <w:rFonts w:cs="Arial"/>
                <w:szCs w:val="22"/>
              </w:rPr>
              <w:t xml:space="preserve">Underdeveloped agriculture </w:t>
            </w:r>
          </w:p>
          <w:p w:rsidR="00223FBE" w:rsidRPr="00696EE5" w:rsidRDefault="00223FBE" w:rsidP="00223FBE">
            <w:pPr>
              <w:rPr>
                <w:rFonts w:cs="Arial"/>
                <w:lang w:val="hy-AM"/>
              </w:rPr>
            </w:pPr>
          </w:p>
        </w:tc>
      </w:tr>
    </w:tbl>
    <w:p w:rsidR="00696EE5" w:rsidRPr="00696EE5" w:rsidRDefault="00696EE5" w:rsidP="00223FBE">
      <w:pPr>
        <w:rPr>
          <w:rFonts w:cs="Arial"/>
          <w:b/>
          <w:szCs w:val="22"/>
        </w:rPr>
      </w:pPr>
    </w:p>
    <w:p w:rsidR="00223FBE" w:rsidRPr="00696EE5" w:rsidRDefault="00223FBE" w:rsidP="00223FBE">
      <w:pPr>
        <w:rPr>
          <w:rFonts w:cs="Arial"/>
          <w:b/>
          <w:kern w:val="32"/>
          <w:szCs w:val="22"/>
        </w:rPr>
      </w:pPr>
      <w:proofErr w:type="gramStart"/>
      <w:r w:rsidRPr="00696EE5">
        <w:rPr>
          <w:rFonts w:cs="Arial"/>
          <w:b/>
          <w:szCs w:val="22"/>
        </w:rPr>
        <w:t>6. 2 Local Cooperation</w:t>
      </w:r>
      <w:proofErr w:type="gramEnd"/>
    </w:p>
    <w:p w:rsidR="00223FBE" w:rsidRPr="00696EE5" w:rsidRDefault="00223FBE" w:rsidP="00223FBE">
      <w:pPr>
        <w:pStyle w:val="1"/>
        <w:spacing w:after="0"/>
        <w:rPr>
          <w:rFonts w:cs="Arial"/>
          <w:szCs w:val="22"/>
          <w:lang w:val="hy-AM"/>
        </w:rPr>
      </w:pPr>
    </w:p>
    <w:p w:rsidR="00223FBE" w:rsidRPr="00696EE5" w:rsidRDefault="00223FBE" w:rsidP="00223FBE">
      <w:pPr>
        <w:pStyle w:val="1"/>
        <w:spacing w:after="0"/>
        <w:rPr>
          <w:rFonts w:cs="Arial"/>
        </w:rPr>
      </w:pPr>
      <w:r w:rsidRPr="00696EE5">
        <w:rPr>
          <w:rFonts w:cs="Arial"/>
        </w:rPr>
        <w:t>It is planned to establish an information center in the Community that will establish contacts with SMEs, commercial, agricultural, business services and tourism agencies aimed at developing tourism as the leading branch of economy and other contributing sectors.</w:t>
      </w:r>
    </w:p>
    <w:p w:rsidR="00223FBE" w:rsidRPr="00696EE5" w:rsidRDefault="00223FBE" w:rsidP="00223FBE">
      <w:pPr>
        <w:pStyle w:val="1"/>
        <w:spacing w:after="0"/>
        <w:rPr>
          <w:rFonts w:cs="Arial"/>
        </w:rPr>
      </w:pPr>
      <w:r w:rsidRPr="00696EE5">
        <w:rPr>
          <w:rFonts w:cs="Arial"/>
        </w:rPr>
        <w:t>The Community Mayor has included in the annual work plan and organises meetings with heads of business companies, financial institutions, individual entrepreneurs, manufacturers, private investors and representatives of foreign organisations active in the country to discuss all potential projects that can be implemented in the Community and which will contribute to the dynamic growth of the community development.</w:t>
      </w:r>
      <w:r w:rsidRPr="00696EE5">
        <w:rPr>
          <w:rFonts w:cs="Arial"/>
          <w:szCs w:val="22"/>
        </w:rPr>
        <w:t xml:space="preserve"> At the same time the municipal administration is challenged to increase the quality of community services making them more transparent and accessible for all. Any problem related to community development is covered on the official website and Facebook page of the Community (</w:t>
      </w:r>
      <w:hyperlink r:id="rId10" w:history="1">
        <w:r w:rsidRPr="00696EE5">
          <w:rPr>
            <w:rStyle w:val="Hyperlink"/>
            <w:rFonts w:cs="Arial"/>
            <w:szCs w:val="22"/>
          </w:rPr>
          <w:t>www.arpaareni.am</w:t>
        </w:r>
      </w:hyperlink>
      <w:r w:rsidRPr="00696EE5">
        <w:rPr>
          <w:rFonts w:cs="Arial"/>
          <w:szCs w:val="22"/>
        </w:rPr>
        <w:t xml:space="preserve"> and @arenimunicipality).</w:t>
      </w:r>
    </w:p>
    <w:p w:rsidR="00223FBE" w:rsidRPr="00696EE5" w:rsidRDefault="00223FBE" w:rsidP="00223FBE">
      <w:pPr>
        <w:pStyle w:val="1"/>
        <w:spacing w:after="0"/>
        <w:jc w:val="left"/>
        <w:rPr>
          <w:rFonts w:cs="Arial"/>
          <w:lang w:val="hy-AM"/>
        </w:rPr>
      </w:pPr>
    </w:p>
    <w:p w:rsidR="00223FBE" w:rsidRPr="00696EE5" w:rsidRDefault="00223FBE" w:rsidP="00223FBE">
      <w:pPr>
        <w:pStyle w:val="1"/>
        <w:spacing w:after="0"/>
        <w:jc w:val="left"/>
        <w:rPr>
          <w:rFonts w:cs="Arial"/>
          <w:b/>
          <w:szCs w:val="22"/>
        </w:rPr>
      </w:pPr>
      <w:proofErr w:type="gramStart"/>
      <w:r w:rsidRPr="00696EE5">
        <w:rPr>
          <w:rFonts w:cs="Arial"/>
          <w:b/>
          <w:szCs w:val="22"/>
        </w:rPr>
        <w:t>Table</w:t>
      </w:r>
      <w:r w:rsidR="00395835">
        <w:rPr>
          <w:rFonts w:cs="Arial"/>
          <w:b/>
          <w:szCs w:val="22"/>
        </w:rPr>
        <w:t xml:space="preserve"> 2</w:t>
      </w:r>
      <w:r w:rsidRPr="00696EE5">
        <w:rPr>
          <w:rFonts w:cs="Arial"/>
          <w:b/>
          <w:szCs w:val="22"/>
        </w:rPr>
        <w:t>.</w:t>
      </w:r>
      <w:proofErr w:type="gramEnd"/>
      <w:r w:rsidRPr="00696EE5">
        <w:rPr>
          <w:rFonts w:cs="Arial"/>
          <w:b/>
          <w:szCs w:val="22"/>
        </w:rPr>
        <w:t xml:space="preserve"> Assessment of Local Cooperation</w:t>
      </w:r>
    </w:p>
    <w:p w:rsidR="00223FBE" w:rsidRPr="00696EE5" w:rsidRDefault="00223FBE" w:rsidP="00223FBE">
      <w:pPr>
        <w:jc w:val="both"/>
        <w:rPr>
          <w:rFonts w:cs="Arial"/>
          <w:b/>
          <w:szCs w:val="22"/>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813"/>
        <w:gridCol w:w="4487"/>
        <w:gridCol w:w="1717"/>
      </w:tblGrid>
      <w:tr w:rsidR="00223FBE" w:rsidRPr="00696EE5" w:rsidTr="00696EE5">
        <w:trPr>
          <w:trHeight w:val="1125"/>
        </w:trPr>
        <w:tc>
          <w:tcPr>
            <w:tcW w:w="2340" w:type="dxa"/>
            <w:shd w:val="clear" w:color="auto" w:fill="auto"/>
          </w:tcPr>
          <w:p w:rsidR="00223FBE" w:rsidRPr="00696EE5" w:rsidRDefault="00223FBE" w:rsidP="00D10B16">
            <w:pPr>
              <w:pStyle w:val="1"/>
              <w:spacing w:after="0"/>
              <w:jc w:val="center"/>
              <w:rPr>
                <w:rFonts w:cs="Arial"/>
                <w:b/>
                <w:sz w:val="20"/>
                <w:szCs w:val="20"/>
              </w:rPr>
            </w:pPr>
            <w:r w:rsidRPr="00696EE5">
              <w:rPr>
                <w:rFonts w:cs="Arial"/>
                <w:b/>
                <w:sz w:val="20"/>
                <w:szCs w:val="20"/>
              </w:rPr>
              <w:t>Title and/or Function (area/theme on which it works)</w:t>
            </w:r>
          </w:p>
        </w:tc>
        <w:tc>
          <w:tcPr>
            <w:tcW w:w="1813" w:type="dxa"/>
            <w:shd w:val="clear" w:color="auto" w:fill="auto"/>
          </w:tcPr>
          <w:p w:rsidR="00223FBE" w:rsidRPr="00696EE5" w:rsidRDefault="00223FBE" w:rsidP="00223FBE">
            <w:pPr>
              <w:pStyle w:val="1"/>
              <w:spacing w:after="0"/>
              <w:jc w:val="center"/>
              <w:rPr>
                <w:rFonts w:cs="Arial"/>
                <w:b/>
                <w:sz w:val="20"/>
                <w:szCs w:val="20"/>
              </w:rPr>
            </w:pPr>
            <w:r w:rsidRPr="00696EE5">
              <w:rPr>
                <w:rFonts w:cs="Arial"/>
                <w:b/>
                <w:sz w:val="20"/>
                <w:szCs w:val="20"/>
              </w:rPr>
              <w:t>Institutions/ Persons involved</w:t>
            </w:r>
          </w:p>
          <w:p w:rsidR="00223FBE" w:rsidRPr="00696EE5" w:rsidRDefault="00223FBE" w:rsidP="00223FBE">
            <w:pPr>
              <w:pStyle w:val="1"/>
              <w:spacing w:after="0"/>
              <w:jc w:val="center"/>
              <w:rPr>
                <w:rFonts w:cs="Arial"/>
                <w:b/>
                <w:sz w:val="20"/>
                <w:szCs w:val="20"/>
                <w:lang w:val="hy-AM"/>
              </w:rPr>
            </w:pPr>
          </w:p>
        </w:tc>
        <w:tc>
          <w:tcPr>
            <w:tcW w:w="4487" w:type="dxa"/>
            <w:shd w:val="clear" w:color="auto" w:fill="auto"/>
          </w:tcPr>
          <w:p w:rsidR="00223FBE" w:rsidRPr="00696EE5" w:rsidRDefault="00223FBE" w:rsidP="00223FBE">
            <w:pPr>
              <w:pStyle w:val="1"/>
              <w:spacing w:after="0"/>
              <w:jc w:val="center"/>
              <w:rPr>
                <w:rFonts w:cs="Arial"/>
                <w:b/>
                <w:sz w:val="20"/>
                <w:szCs w:val="20"/>
              </w:rPr>
            </w:pPr>
            <w:r w:rsidRPr="00696EE5">
              <w:rPr>
                <w:rFonts w:cs="Arial"/>
                <w:b/>
                <w:sz w:val="20"/>
                <w:szCs w:val="20"/>
              </w:rPr>
              <w:t>Achievements</w:t>
            </w:r>
          </w:p>
          <w:p w:rsidR="00223FBE" w:rsidRPr="00696EE5" w:rsidRDefault="00223FBE" w:rsidP="00971F47">
            <w:pPr>
              <w:pStyle w:val="1"/>
              <w:spacing w:after="0"/>
              <w:jc w:val="center"/>
              <w:rPr>
                <w:rFonts w:cs="Arial"/>
                <w:b/>
                <w:sz w:val="20"/>
                <w:szCs w:val="20"/>
              </w:rPr>
            </w:pPr>
            <w:r w:rsidRPr="00696EE5">
              <w:rPr>
                <w:rFonts w:cs="Arial"/>
                <w:b/>
                <w:sz w:val="20"/>
                <w:szCs w:val="20"/>
              </w:rPr>
              <w:t>(also indicate how it works – e.g. “plans”, implements projects, provides services, is permanent or ad hoc/occasional)</w:t>
            </w:r>
          </w:p>
        </w:tc>
        <w:tc>
          <w:tcPr>
            <w:tcW w:w="1717" w:type="dxa"/>
            <w:shd w:val="clear" w:color="auto" w:fill="auto"/>
          </w:tcPr>
          <w:p w:rsidR="00223FBE" w:rsidRPr="00696EE5" w:rsidRDefault="00223FBE" w:rsidP="00223FBE">
            <w:pPr>
              <w:pStyle w:val="1"/>
              <w:spacing w:after="0"/>
              <w:jc w:val="center"/>
              <w:rPr>
                <w:rFonts w:cs="Arial"/>
                <w:b/>
                <w:sz w:val="20"/>
                <w:szCs w:val="20"/>
              </w:rPr>
            </w:pPr>
            <w:r w:rsidRPr="00696EE5">
              <w:rPr>
                <w:rFonts w:cs="Arial"/>
                <w:b/>
                <w:sz w:val="20"/>
                <w:szCs w:val="20"/>
              </w:rPr>
              <w:t>Assessment: useful or not useful</w:t>
            </w:r>
          </w:p>
          <w:p w:rsidR="00223FBE" w:rsidRPr="00696EE5" w:rsidRDefault="00223FBE" w:rsidP="00223FBE">
            <w:pPr>
              <w:pStyle w:val="1"/>
              <w:spacing w:after="0"/>
              <w:jc w:val="center"/>
              <w:rPr>
                <w:rFonts w:cs="Arial"/>
                <w:b/>
                <w:sz w:val="20"/>
                <w:szCs w:val="20"/>
                <w:lang w:val="hy-AM"/>
              </w:rPr>
            </w:pPr>
          </w:p>
        </w:tc>
      </w:tr>
      <w:tr w:rsidR="00223FBE" w:rsidRPr="00696EE5" w:rsidTr="00D10B16">
        <w:tc>
          <w:tcPr>
            <w:tcW w:w="2340" w:type="dxa"/>
            <w:shd w:val="clear" w:color="auto" w:fill="auto"/>
          </w:tcPr>
          <w:p w:rsidR="00223FBE" w:rsidRPr="00696EE5" w:rsidRDefault="00223FBE" w:rsidP="00223FBE">
            <w:pPr>
              <w:spacing w:after="240"/>
              <w:rPr>
                <w:rFonts w:cs="Arial"/>
                <w:noProof/>
                <w:sz w:val="20"/>
                <w:szCs w:val="20"/>
              </w:rPr>
            </w:pPr>
            <w:r w:rsidRPr="00696EE5">
              <w:rPr>
                <w:rFonts w:cs="Arial"/>
                <w:sz w:val="20"/>
                <w:szCs w:val="20"/>
              </w:rPr>
              <w:t>People and business groups, individual entrepreneurs</w:t>
            </w:r>
          </w:p>
        </w:tc>
        <w:tc>
          <w:tcPr>
            <w:tcW w:w="1813" w:type="dxa"/>
            <w:shd w:val="clear" w:color="auto" w:fill="auto"/>
          </w:tcPr>
          <w:p w:rsidR="00223FBE" w:rsidRPr="00696EE5" w:rsidRDefault="00223FBE" w:rsidP="00223FBE">
            <w:pPr>
              <w:spacing w:after="240"/>
              <w:rPr>
                <w:rFonts w:cs="Arial"/>
                <w:noProof/>
                <w:sz w:val="20"/>
                <w:szCs w:val="20"/>
              </w:rPr>
            </w:pPr>
            <w:r w:rsidRPr="00696EE5">
              <w:rPr>
                <w:rFonts w:cs="Arial"/>
                <w:sz w:val="20"/>
                <w:szCs w:val="20"/>
              </w:rPr>
              <w:t xml:space="preserve"> Groups of people engaged in small business</w:t>
            </w:r>
          </w:p>
        </w:tc>
        <w:tc>
          <w:tcPr>
            <w:tcW w:w="4487" w:type="dxa"/>
            <w:shd w:val="clear" w:color="auto" w:fill="auto"/>
          </w:tcPr>
          <w:p w:rsidR="00223FBE" w:rsidRPr="00696EE5" w:rsidRDefault="00223FBE" w:rsidP="00223FBE">
            <w:pPr>
              <w:spacing w:after="240"/>
              <w:rPr>
                <w:rFonts w:cs="Arial"/>
                <w:noProof/>
                <w:sz w:val="20"/>
                <w:szCs w:val="20"/>
              </w:rPr>
            </w:pPr>
            <w:r w:rsidRPr="00696EE5">
              <w:rPr>
                <w:rFonts w:cs="Arial"/>
                <w:sz w:val="20"/>
                <w:szCs w:val="20"/>
              </w:rPr>
              <w:t>Occasional</w:t>
            </w:r>
          </w:p>
        </w:tc>
        <w:tc>
          <w:tcPr>
            <w:tcW w:w="1717" w:type="dxa"/>
            <w:shd w:val="clear" w:color="auto" w:fill="auto"/>
          </w:tcPr>
          <w:p w:rsidR="00223FBE" w:rsidRPr="00696EE5" w:rsidRDefault="00223FBE" w:rsidP="00223FBE">
            <w:pPr>
              <w:spacing w:after="240"/>
              <w:rPr>
                <w:rFonts w:cs="Arial"/>
                <w:noProof/>
                <w:sz w:val="20"/>
                <w:szCs w:val="20"/>
              </w:rPr>
            </w:pPr>
            <w:r w:rsidRPr="00696EE5">
              <w:rPr>
                <w:rFonts w:cs="Arial"/>
                <w:sz w:val="20"/>
                <w:szCs w:val="20"/>
              </w:rPr>
              <w:t>Useful</w:t>
            </w:r>
          </w:p>
        </w:tc>
      </w:tr>
      <w:tr w:rsidR="00223FBE" w:rsidRPr="00696EE5" w:rsidTr="00D10B16">
        <w:tc>
          <w:tcPr>
            <w:tcW w:w="2340" w:type="dxa"/>
            <w:shd w:val="clear" w:color="auto" w:fill="auto"/>
          </w:tcPr>
          <w:p w:rsidR="00223FBE" w:rsidRPr="00696EE5" w:rsidRDefault="00D10B16" w:rsidP="00223FBE">
            <w:pPr>
              <w:spacing w:after="240"/>
              <w:rPr>
                <w:rFonts w:cs="Arial"/>
                <w:noProof/>
                <w:sz w:val="20"/>
                <w:szCs w:val="20"/>
              </w:rPr>
            </w:pPr>
            <w:r w:rsidRPr="00696EE5">
              <w:rPr>
                <w:rFonts w:cs="Arial"/>
                <w:sz w:val="20"/>
                <w:szCs w:val="20"/>
              </w:rPr>
              <w:t>Tourism</w:t>
            </w:r>
          </w:p>
        </w:tc>
        <w:tc>
          <w:tcPr>
            <w:tcW w:w="1813" w:type="dxa"/>
            <w:shd w:val="clear" w:color="auto" w:fill="auto"/>
          </w:tcPr>
          <w:p w:rsidR="00223FBE" w:rsidRPr="00696EE5" w:rsidRDefault="00223FBE" w:rsidP="00223FBE">
            <w:pPr>
              <w:spacing w:after="240"/>
              <w:rPr>
                <w:rFonts w:cs="Arial"/>
                <w:noProof/>
                <w:sz w:val="20"/>
                <w:szCs w:val="20"/>
              </w:rPr>
            </w:pPr>
            <w:r w:rsidRPr="00696EE5">
              <w:rPr>
                <w:rFonts w:cs="Arial"/>
                <w:sz w:val="20"/>
                <w:szCs w:val="20"/>
              </w:rPr>
              <w:t xml:space="preserve">Hotels, guest houses, food </w:t>
            </w:r>
            <w:r w:rsidRPr="00696EE5">
              <w:rPr>
                <w:rFonts w:cs="Arial"/>
                <w:sz w:val="20"/>
                <w:szCs w:val="20"/>
              </w:rPr>
              <w:lastRenderedPageBreak/>
              <w:t>service facilities</w:t>
            </w:r>
          </w:p>
        </w:tc>
        <w:tc>
          <w:tcPr>
            <w:tcW w:w="4487" w:type="dxa"/>
            <w:shd w:val="clear" w:color="auto" w:fill="auto"/>
          </w:tcPr>
          <w:p w:rsidR="00223FBE" w:rsidRPr="00696EE5" w:rsidRDefault="00223FBE" w:rsidP="00223FBE">
            <w:pPr>
              <w:spacing w:after="240"/>
              <w:rPr>
                <w:rFonts w:cs="Arial"/>
                <w:noProof/>
                <w:sz w:val="20"/>
                <w:szCs w:val="20"/>
              </w:rPr>
            </w:pPr>
            <w:r w:rsidRPr="00696EE5">
              <w:rPr>
                <w:rFonts w:cs="Arial"/>
                <w:sz w:val="20"/>
                <w:szCs w:val="20"/>
              </w:rPr>
              <w:lastRenderedPageBreak/>
              <w:t>Plans/occasional</w:t>
            </w:r>
          </w:p>
        </w:tc>
        <w:tc>
          <w:tcPr>
            <w:tcW w:w="1717" w:type="dxa"/>
            <w:shd w:val="clear" w:color="auto" w:fill="auto"/>
          </w:tcPr>
          <w:p w:rsidR="00223FBE" w:rsidRPr="00696EE5" w:rsidRDefault="00223FBE" w:rsidP="00223FBE">
            <w:pPr>
              <w:spacing w:after="240"/>
              <w:rPr>
                <w:rFonts w:cs="Arial"/>
                <w:noProof/>
                <w:sz w:val="20"/>
                <w:szCs w:val="20"/>
              </w:rPr>
            </w:pPr>
            <w:r w:rsidRPr="00696EE5">
              <w:rPr>
                <w:rFonts w:cs="Arial"/>
                <w:sz w:val="20"/>
                <w:szCs w:val="20"/>
              </w:rPr>
              <w:t>Useful</w:t>
            </w:r>
          </w:p>
        </w:tc>
      </w:tr>
    </w:tbl>
    <w:p w:rsidR="00223FBE" w:rsidRPr="00696EE5" w:rsidRDefault="00223FBE" w:rsidP="00223FBE">
      <w:pPr>
        <w:pStyle w:val="1"/>
        <w:spacing w:after="0"/>
        <w:rPr>
          <w:rFonts w:cs="Arial"/>
          <w:szCs w:val="22"/>
        </w:rPr>
      </w:pPr>
    </w:p>
    <w:p w:rsidR="00696EE5" w:rsidRPr="00696EE5" w:rsidRDefault="00696EE5" w:rsidP="00223FBE">
      <w:pPr>
        <w:pStyle w:val="1"/>
        <w:spacing w:after="0"/>
        <w:rPr>
          <w:rFonts w:cs="Arial"/>
          <w:szCs w:val="22"/>
        </w:rPr>
      </w:pPr>
    </w:p>
    <w:p w:rsidR="00696EE5" w:rsidRPr="00696EE5" w:rsidRDefault="00696EE5" w:rsidP="00223FBE">
      <w:pPr>
        <w:pStyle w:val="1"/>
        <w:spacing w:after="0"/>
        <w:rPr>
          <w:rFonts w:cs="Arial"/>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5400"/>
      </w:tblGrid>
      <w:tr w:rsidR="00223FBE" w:rsidRPr="00696EE5" w:rsidTr="00D10B16">
        <w:tc>
          <w:tcPr>
            <w:tcW w:w="5058" w:type="dxa"/>
            <w:shd w:val="clear" w:color="auto" w:fill="auto"/>
          </w:tcPr>
          <w:p w:rsidR="00223FBE" w:rsidRPr="00696EE5" w:rsidRDefault="00223FBE" w:rsidP="00223FBE">
            <w:pPr>
              <w:jc w:val="both"/>
              <w:rPr>
                <w:rFonts w:cs="Arial"/>
                <w:b/>
              </w:rPr>
            </w:pPr>
            <w:r w:rsidRPr="00696EE5">
              <w:rPr>
                <w:rFonts w:cs="Arial"/>
                <w:b/>
              </w:rPr>
              <w:t>STRENGTH</w:t>
            </w:r>
          </w:p>
        </w:tc>
        <w:tc>
          <w:tcPr>
            <w:tcW w:w="5400" w:type="dxa"/>
            <w:shd w:val="clear" w:color="auto" w:fill="auto"/>
          </w:tcPr>
          <w:p w:rsidR="00223FBE" w:rsidRPr="00696EE5" w:rsidRDefault="00223FBE" w:rsidP="00223FBE">
            <w:pPr>
              <w:jc w:val="both"/>
              <w:rPr>
                <w:rFonts w:cs="Arial"/>
                <w:b/>
              </w:rPr>
            </w:pPr>
            <w:r w:rsidRPr="00696EE5">
              <w:rPr>
                <w:rFonts w:cs="Arial"/>
                <w:b/>
              </w:rPr>
              <w:t>WEAKNESS</w:t>
            </w:r>
          </w:p>
        </w:tc>
      </w:tr>
      <w:tr w:rsidR="00223FBE" w:rsidRPr="00696EE5" w:rsidTr="00D10B16">
        <w:tc>
          <w:tcPr>
            <w:tcW w:w="5058" w:type="dxa"/>
            <w:shd w:val="clear" w:color="auto" w:fill="auto"/>
          </w:tcPr>
          <w:p w:rsidR="00223FBE" w:rsidRPr="00696EE5" w:rsidRDefault="00223FBE" w:rsidP="001A6BF9">
            <w:pPr>
              <w:numPr>
                <w:ilvl w:val="0"/>
                <w:numId w:val="6"/>
              </w:numPr>
              <w:rPr>
                <w:rFonts w:cs="Arial"/>
              </w:rPr>
            </w:pPr>
            <w:r w:rsidRPr="00696EE5">
              <w:rPr>
                <w:rFonts w:cs="Arial"/>
              </w:rPr>
              <w:t>Favourable conditions and resources for the development of tourism</w:t>
            </w:r>
          </w:p>
        </w:tc>
        <w:tc>
          <w:tcPr>
            <w:tcW w:w="5400" w:type="dxa"/>
            <w:shd w:val="clear" w:color="auto" w:fill="auto"/>
          </w:tcPr>
          <w:p w:rsidR="00223FBE" w:rsidRPr="00696EE5" w:rsidRDefault="00971F47" w:rsidP="00223FBE">
            <w:pPr>
              <w:rPr>
                <w:rFonts w:cs="Arial"/>
              </w:rPr>
            </w:pPr>
            <w:r w:rsidRPr="00696EE5">
              <w:rPr>
                <w:rFonts w:cs="Arial"/>
              </w:rPr>
              <w:t>2. Absence of tourism information center</w:t>
            </w:r>
          </w:p>
        </w:tc>
      </w:tr>
    </w:tbl>
    <w:p w:rsidR="00223FBE" w:rsidRPr="00696EE5" w:rsidRDefault="00223FBE" w:rsidP="00223FBE">
      <w:pPr>
        <w:pStyle w:val="1"/>
        <w:spacing w:after="0"/>
        <w:rPr>
          <w:rFonts w:cs="Arial"/>
          <w:szCs w:val="22"/>
          <w:lang w:val="hy-AM"/>
        </w:rPr>
      </w:pPr>
    </w:p>
    <w:p w:rsidR="00223FBE" w:rsidRPr="00696EE5" w:rsidRDefault="00223FBE" w:rsidP="00223FBE">
      <w:pPr>
        <w:pStyle w:val="1"/>
        <w:spacing w:after="0"/>
        <w:rPr>
          <w:rFonts w:cs="Arial"/>
          <w:szCs w:val="22"/>
          <w:lang w:val="hy-AM"/>
        </w:rPr>
      </w:pPr>
    </w:p>
    <w:p w:rsidR="00223FBE" w:rsidRPr="00696EE5" w:rsidRDefault="00223FBE" w:rsidP="00223FBE">
      <w:pPr>
        <w:jc w:val="both"/>
        <w:rPr>
          <w:rFonts w:cs="Arial"/>
          <w:b/>
          <w:kern w:val="32"/>
          <w:sz w:val="24"/>
        </w:rPr>
      </w:pPr>
      <w:r w:rsidRPr="00696EE5">
        <w:rPr>
          <w:rFonts w:cs="Arial"/>
          <w:b/>
          <w:sz w:val="24"/>
        </w:rPr>
        <w:t>6.3 Business-friendly, Transparent and Corruption-Free Administration</w:t>
      </w:r>
    </w:p>
    <w:p w:rsidR="00223FBE" w:rsidRPr="00696EE5" w:rsidRDefault="00223FBE" w:rsidP="00223FBE">
      <w:pPr>
        <w:rPr>
          <w:rFonts w:cs="Arial"/>
          <w:b/>
          <w:kern w:val="32"/>
          <w:szCs w:val="22"/>
          <w:lang w:val="hy-AM"/>
        </w:rPr>
      </w:pPr>
    </w:p>
    <w:p w:rsidR="00223FBE" w:rsidRPr="00696EE5" w:rsidRDefault="00223FBE" w:rsidP="00223FBE">
      <w:pPr>
        <w:pStyle w:val="1"/>
        <w:spacing w:after="0"/>
        <w:rPr>
          <w:rFonts w:cs="Arial"/>
        </w:rPr>
      </w:pPr>
      <w:r w:rsidRPr="00696EE5">
        <w:rPr>
          <w:rFonts w:cs="Arial"/>
        </w:rPr>
        <w:t>Economic Development Council of the Community has been established recently (February 2018) and has no experience. Apart from the Community Mayor’s meetings there is no other format of cooperation aimed at improvement of business environment towards busine</w:t>
      </w:r>
      <w:r w:rsidR="00845666">
        <w:rPr>
          <w:rFonts w:cs="Arial"/>
        </w:rPr>
        <w:t xml:space="preserve">ss needs. </w:t>
      </w:r>
      <w:r w:rsidRPr="00696EE5">
        <w:rPr>
          <w:rFonts w:cs="Arial"/>
        </w:rPr>
        <w:t xml:space="preserve">Steps are being taken to obtain information about support to businesses and donor projects and to post them in the official website of the Community. Any act of cooperation with the private sector is covered on the official website and Facebook page of the Community thus enabling everyone to learn about such activities and participate in them, if they wish. All </w:t>
      </w:r>
      <w:r w:rsidR="00845666">
        <w:rPr>
          <w:rFonts w:cs="Arial"/>
        </w:rPr>
        <w:t>tenders</w:t>
      </w:r>
      <w:r w:rsidRPr="00696EE5">
        <w:rPr>
          <w:rFonts w:cs="Arial"/>
        </w:rPr>
        <w:t xml:space="preserve"> and auctions announced by the Municipal Administration are published in the Republic of Armenia daily newspaper and the official website of the Community. All stakeholders can participate in the processes. The sessions of the Community Council are published online and any interested person can send their remarks and suggestions with regard to the problems discussed. Satisfactory conditions are created in the Community to be aware of community meetings and discussions, participate in them and come up with suggestions. To that end the official website of the Community and the Facebook page of the Municipal Administration are used where detailed coverage of the activities performed by the Administration and the Council are presented. </w:t>
      </w:r>
    </w:p>
    <w:p w:rsidR="00223FBE" w:rsidRPr="00696EE5" w:rsidRDefault="00223FBE" w:rsidP="00223FBE">
      <w:pPr>
        <w:pStyle w:val="1"/>
        <w:spacing w:after="0"/>
        <w:rPr>
          <w:rFonts w:cs="Arial"/>
          <w:iCs/>
          <w:color w:val="000000"/>
          <w:szCs w:val="22"/>
          <w:lang w:val="hy-AM"/>
        </w:rPr>
      </w:pPr>
    </w:p>
    <w:p w:rsidR="00223FBE" w:rsidRPr="00696EE5" w:rsidRDefault="00395835" w:rsidP="00223FBE">
      <w:pPr>
        <w:jc w:val="both"/>
        <w:rPr>
          <w:rFonts w:cs="Arial"/>
          <w:b/>
          <w:szCs w:val="22"/>
        </w:rPr>
      </w:pPr>
      <w:proofErr w:type="gramStart"/>
      <w:r>
        <w:rPr>
          <w:rFonts w:cs="Arial"/>
          <w:b/>
          <w:szCs w:val="22"/>
        </w:rPr>
        <w:t>Table 3</w:t>
      </w:r>
      <w:r w:rsidR="00223FBE" w:rsidRPr="00696EE5">
        <w:rPr>
          <w:rFonts w:cs="Arial"/>
          <w:b/>
          <w:szCs w:val="22"/>
        </w:rPr>
        <w:t>.</w:t>
      </w:r>
      <w:proofErr w:type="gramEnd"/>
      <w:r w:rsidR="00223FBE" w:rsidRPr="00696EE5">
        <w:rPr>
          <w:rFonts w:cs="Arial"/>
          <w:b/>
          <w:szCs w:val="22"/>
        </w:rPr>
        <w:t xml:space="preserve"> Growth Sectors (Sub-sectors) &amp; their Challenges</w:t>
      </w:r>
    </w:p>
    <w:p w:rsidR="00223FBE" w:rsidRPr="00696EE5" w:rsidRDefault="00223FBE" w:rsidP="00223FBE">
      <w:pPr>
        <w:jc w:val="both"/>
        <w:rPr>
          <w:rFonts w:cs="Arial"/>
          <w:b/>
          <w:szCs w:val="22"/>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7734"/>
      </w:tblGrid>
      <w:tr w:rsidR="00223FBE" w:rsidRPr="00696EE5" w:rsidTr="00D10B16">
        <w:trPr>
          <w:trHeight w:val="601"/>
        </w:trPr>
        <w:tc>
          <w:tcPr>
            <w:tcW w:w="2724" w:type="dxa"/>
            <w:shd w:val="clear" w:color="auto" w:fill="auto"/>
          </w:tcPr>
          <w:p w:rsidR="00223FBE" w:rsidRPr="00696EE5" w:rsidRDefault="00223FBE" w:rsidP="00223FBE">
            <w:pPr>
              <w:pStyle w:val="1"/>
              <w:spacing w:after="0"/>
              <w:rPr>
                <w:rFonts w:cs="Arial"/>
                <w:b/>
                <w:sz w:val="20"/>
              </w:rPr>
            </w:pPr>
            <w:r w:rsidRPr="00696EE5">
              <w:rPr>
                <w:rFonts w:cs="Arial"/>
                <w:b/>
                <w:sz w:val="20"/>
              </w:rPr>
              <w:t xml:space="preserve">(Growth) Sector </w:t>
            </w:r>
          </w:p>
          <w:p w:rsidR="00223FBE" w:rsidRPr="00696EE5" w:rsidRDefault="00223FBE" w:rsidP="00223FBE">
            <w:pPr>
              <w:pStyle w:val="1"/>
              <w:spacing w:after="0"/>
              <w:rPr>
                <w:rFonts w:cs="Arial"/>
                <w:b/>
                <w:sz w:val="20"/>
              </w:rPr>
            </w:pPr>
            <w:r w:rsidRPr="00696EE5">
              <w:rPr>
                <w:rFonts w:cs="Arial"/>
                <w:b/>
                <w:sz w:val="20"/>
              </w:rPr>
              <w:t>(sub-sectors)</w:t>
            </w:r>
          </w:p>
        </w:tc>
        <w:tc>
          <w:tcPr>
            <w:tcW w:w="7734" w:type="dxa"/>
            <w:shd w:val="clear" w:color="auto" w:fill="auto"/>
          </w:tcPr>
          <w:p w:rsidR="00223FBE" w:rsidRPr="00696EE5" w:rsidRDefault="00223FBE" w:rsidP="00223FBE">
            <w:pPr>
              <w:pStyle w:val="1"/>
              <w:spacing w:after="0"/>
              <w:jc w:val="center"/>
              <w:rPr>
                <w:rFonts w:cs="Arial"/>
                <w:b/>
                <w:sz w:val="20"/>
              </w:rPr>
            </w:pPr>
            <w:r w:rsidRPr="00696EE5">
              <w:rPr>
                <w:rFonts w:cs="Arial"/>
                <w:b/>
                <w:sz w:val="20"/>
              </w:rPr>
              <w:t>Main challenges likely requiring business support assistance</w:t>
            </w:r>
          </w:p>
        </w:tc>
      </w:tr>
      <w:tr w:rsidR="00223FBE" w:rsidRPr="00696EE5" w:rsidTr="00D10B16">
        <w:tc>
          <w:tcPr>
            <w:tcW w:w="2724" w:type="dxa"/>
            <w:shd w:val="clear" w:color="auto" w:fill="auto"/>
          </w:tcPr>
          <w:p w:rsidR="00223FBE" w:rsidRPr="00696EE5" w:rsidRDefault="00223FBE" w:rsidP="00223FBE">
            <w:pPr>
              <w:widowControl w:val="0"/>
              <w:autoSpaceDE w:val="0"/>
              <w:autoSpaceDN w:val="0"/>
              <w:spacing w:before="59"/>
              <w:rPr>
                <w:rFonts w:eastAsia="Calibri" w:cs="Arial"/>
                <w:sz w:val="21"/>
                <w:szCs w:val="21"/>
              </w:rPr>
            </w:pPr>
            <w:r w:rsidRPr="00696EE5">
              <w:rPr>
                <w:rFonts w:cs="Arial"/>
                <w:sz w:val="21"/>
                <w:szCs w:val="21"/>
              </w:rPr>
              <w:t>Tourism</w:t>
            </w:r>
          </w:p>
        </w:tc>
        <w:tc>
          <w:tcPr>
            <w:tcW w:w="7734" w:type="dxa"/>
            <w:shd w:val="clear" w:color="auto" w:fill="auto"/>
          </w:tcPr>
          <w:p w:rsidR="00223FBE" w:rsidRPr="00696EE5" w:rsidRDefault="00223FBE" w:rsidP="00223FBE">
            <w:pPr>
              <w:spacing w:after="200"/>
              <w:rPr>
                <w:rFonts w:cs="Arial"/>
                <w:noProof/>
              </w:rPr>
            </w:pPr>
            <w:r w:rsidRPr="00696EE5">
              <w:rPr>
                <w:rFonts w:cs="Arial"/>
                <w:szCs w:val="22"/>
              </w:rPr>
              <w:t>Unsatisfactory level of sanitary cleaning</w:t>
            </w:r>
          </w:p>
          <w:p w:rsidR="00223FBE" w:rsidRPr="00696EE5" w:rsidRDefault="00223FBE" w:rsidP="00223FBE">
            <w:pPr>
              <w:spacing w:after="200"/>
              <w:rPr>
                <w:rFonts w:cs="Arial"/>
                <w:noProof/>
              </w:rPr>
            </w:pPr>
            <w:r w:rsidRPr="00696EE5">
              <w:rPr>
                <w:rFonts w:cs="Arial"/>
                <w:szCs w:val="22"/>
              </w:rPr>
              <w:t>Absence of guiding road signs</w:t>
            </w:r>
          </w:p>
          <w:p w:rsidR="00223FBE" w:rsidRPr="00696EE5" w:rsidRDefault="00223FBE" w:rsidP="00223FBE">
            <w:pPr>
              <w:spacing w:after="200"/>
              <w:rPr>
                <w:rFonts w:cs="Arial"/>
                <w:noProof/>
              </w:rPr>
            </w:pPr>
            <w:r w:rsidRPr="00696EE5">
              <w:rPr>
                <w:rFonts w:cs="Arial"/>
                <w:szCs w:val="22"/>
              </w:rPr>
              <w:t>Poor quality of roads leading to main tourist destinations</w:t>
            </w:r>
          </w:p>
          <w:p w:rsidR="00223FBE" w:rsidRPr="00696EE5" w:rsidRDefault="00223FBE" w:rsidP="00223FBE">
            <w:pPr>
              <w:spacing w:after="200"/>
              <w:rPr>
                <w:rFonts w:cs="Arial"/>
                <w:noProof/>
              </w:rPr>
            </w:pPr>
            <w:r w:rsidRPr="00696EE5">
              <w:rPr>
                <w:rFonts w:cs="Arial"/>
                <w:szCs w:val="22"/>
              </w:rPr>
              <w:t>Absence of tourist maps of the community</w:t>
            </w:r>
          </w:p>
        </w:tc>
      </w:tr>
      <w:tr w:rsidR="00223FBE" w:rsidRPr="00696EE5" w:rsidTr="00D10B16">
        <w:tc>
          <w:tcPr>
            <w:tcW w:w="2724" w:type="dxa"/>
            <w:shd w:val="clear" w:color="auto" w:fill="auto"/>
          </w:tcPr>
          <w:p w:rsidR="00223FBE" w:rsidRPr="00696EE5" w:rsidRDefault="00223FBE" w:rsidP="00223FBE">
            <w:pPr>
              <w:widowControl w:val="0"/>
              <w:autoSpaceDE w:val="0"/>
              <w:autoSpaceDN w:val="0"/>
              <w:spacing w:before="59"/>
              <w:rPr>
                <w:rFonts w:eastAsia="Calibri" w:cs="Arial"/>
                <w:sz w:val="21"/>
                <w:szCs w:val="21"/>
              </w:rPr>
            </w:pPr>
            <w:r w:rsidRPr="00696EE5">
              <w:rPr>
                <w:rFonts w:cs="Arial"/>
                <w:sz w:val="21"/>
                <w:szCs w:val="21"/>
              </w:rPr>
              <w:t>Construction</w:t>
            </w:r>
          </w:p>
        </w:tc>
        <w:tc>
          <w:tcPr>
            <w:tcW w:w="7734" w:type="dxa"/>
            <w:shd w:val="clear" w:color="auto" w:fill="auto"/>
          </w:tcPr>
          <w:p w:rsidR="00223FBE" w:rsidRPr="00696EE5" w:rsidRDefault="00223FBE" w:rsidP="00223FBE">
            <w:pPr>
              <w:rPr>
                <w:rFonts w:cs="Arial"/>
                <w:noProof/>
              </w:rPr>
            </w:pPr>
            <w:r w:rsidRPr="00696EE5">
              <w:rPr>
                <w:rFonts w:cs="Arial"/>
              </w:rPr>
              <w:t>Absence of general layout of community development</w:t>
            </w:r>
          </w:p>
          <w:p w:rsidR="00223FBE" w:rsidRPr="00696EE5" w:rsidRDefault="00223FBE" w:rsidP="00223FBE">
            <w:pPr>
              <w:rPr>
                <w:rFonts w:cs="Arial"/>
                <w:noProof/>
                <w:lang w:val="hy-AM"/>
              </w:rPr>
            </w:pPr>
          </w:p>
        </w:tc>
      </w:tr>
      <w:tr w:rsidR="00223FBE" w:rsidRPr="00696EE5" w:rsidTr="00696EE5">
        <w:trPr>
          <w:trHeight w:val="515"/>
        </w:trPr>
        <w:tc>
          <w:tcPr>
            <w:tcW w:w="2724" w:type="dxa"/>
            <w:shd w:val="clear" w:color="auto" w:fill="auto"/>
          </w:tcPr>
          <w:p w:rsidR="00223FBE" w:rsidRPr="00696EE5" w:rsidRDefault="00223FBE" w:rsidP="00223FBE">
            <w:pPr>
              <w:widowControl w:val="0"/>
              <w:autoSpaceDE w:val="0"/>
              <w:autoSpaceDN w:val="0"/>
              <w:spacing w:before="59"/>
              <w:rPr>
                <w:rFonts w:eastAsia="Calibri" w:cs="Arial"/>
                <w:sz w:val="21"/>
                <w:szCs w:val="21"/>
              </w:rPr>
            </w:pPr>
            <w:r w:rsidRPr="00696EE5">
              <w:rPr>
                <w:rFonts w:cs="Arial"/>
                <w:sz w:val="21"/>
                <w:szCs w:val="21"/>
              </w:rPr>
              <w:t xml:space="preserve">All business sectors </w:t>
            </w:r>
          </w:p>
        </w:tc>
        <w:tc>
          <w:tcPr>
            <w:tcW w:w="7734" w:type="dxa"/>
            <w:shd w:val="clear" w:color="auto" w:fill="auto"/>
          </w:tcPr>
          <w:p w:rsidR="00223FBE" w:rsidRPr="00696EE5" w:rsidRDefault="00223FBE" w:rsidP="00223FBE">
            <w:pPr>
              <w:rPr>
                <w:rFonts w:cs="Arial"/>
                <w:noProof/>
              </w:rPr>
            </w:pPr>
            <w:r w:rsidRPr="00696EE5">
              <w:rPr>
                <w:rFonts w:cs="Arial"/>
              </w:rPr>
              <w:t xml:space="preserve">Inadequate awareness of businesses of legal regulations </w:t>
            </w:r>
          </w:p>
        </w:tc>
      </w:tr>
    </w:tbl>
    <w:p w:rsidR="00223FBE" w:rsidRPr="00696EE5" w:rsidRDefault="00223FBE" w:rsidP="00223FBE">
      <w:pPr>
        <w:pStyle w:val="1"/>
        <w:spacing w:after="0"/>
        <w:rPr>
          <w:rFonts w:cs="Arial"/>
          <w:lang w:val="hy-AM"/>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580"/>
      </w:tblGrid>
      <w:tr w:rsidR="00223FBE" w:rsidRPr="00696EE5" w:rsidTr="00D10B16">
        <w:tc>
          <w:tcPr>
            <w:tcW w:w="4878" w:type="dxa"/>
            <w:shd w:val="clear" w:color="auto" w:fill="auto"/>
          </w:tcPr>
          <w:p w:rsidR="00223FBE" w:rsidRPr="00696EE5" w:rsidRDefault="00223FBE" w:rsidP="00223FBE">
            <w:pPr>
              <w:jc w:val="both"/>
              <w:rPr>
                <w:rFonts w:cs="Arial"/>
                <w:b/>
              </w:rPr>
            </w:pPr>
            <w:r w:rsidRPr="00696EE5">
              <w:rPr>
                <w:rFonts w:cs="Arial"/>
                <w:b/>
              </w:rPr>
              <w:t>STRENGTH</w:t>
            </w:r>
          </w:p>
        </w:tc>
        <w:tc>
          <w:tcPr>
            <w:tcW w:w="5580" w:type="dxa"/>
            <w:shd w:val="clear" w:color="auto" w:fill="auto"/>
          </w:tcPr>
          <w:p w:rsidR="00223FBE" w:rsidRPr="00696EE5" w:rsidRDefault="00223FBE" w:rsidP="00223FBE">
            <w:pPr>
              <w:jc w:val="both"/>
              <w:rPr>
                <w:rFonts w:cs="Arial"/>
                <w:b/>
              </w:rPr>
            </w:pPr>
            <w:r w:rsidRPr="00696EE5">
              <w:rPr>
                <w:rFonts w:cs="Arial"/>
                <w:b/>
              </w:rPr>
              <w:t>WEAKNESS</w:t>
            </w:r>
          </w:p>
        </w:tc>
      </w:tr>
      <w:tr w:rsidR="00223FBE" w:rsidRPr="00696EE5" w:rsidTr="00D10B16">
        <w:tc>
          <w:tcPr>
            <w:tcW w:w="4878" w:type="dxa"/>
            <w:shd w:val="clear" w:color="auto" w:fill="auto"/>
          </w:tcPr>
          <w:p w:rsidR="00223FBE" w:rsidRPr="00696EE5" w:rsidRDefault="00223FBE" w:rsidP="00223FBE">
            <w:pPr>
              <w:jc w:val="both"/>
              <w:rPr>
                <w:rFonts w:cs="Arial"/>
              </w:rPr>
            </w:pPr>
            <w:r w:rsidRPr="00696EE5">
              <w:rPr>
                <w:rFonts w:cs="Arial"/>
              </w:rPr>
              <w:t>1. Improvement of business environment and creation of equal conditions</w:t>
            </w:r>
          </w:p>
        </w:tc>
        <w:tc>
          <w:tcPr>
            <w:tcW w:w="5580" w:type="dxa"/>
            <w:shd w:val="clear" w:color="auto" w:fill="auto"/>
          </w:tcPr>
          <w:p w:rsidR="00223FBE" w:rsidRPr="00696EE5" w:rsidRDefault="00223FBE" w:rsidP="00223FBE">
            <w:pPr>
              <w:jc w:val="both"/>
              <w:rPr>
                <w:rFonts w:cs="Arial"/>
              </w:rPr>
            </w:pPr>
            <w:r w:rsidRPr="00696EE5">
              <w:rPr>
                <w:rFonts w:cs="Arial"/>
              </w:rPr>
              <w:t>1. Absence of other sources of information provision</w:t>
            </w:r>
          </w:p>
        </w:tc>
      </w:tr>
      <w:tr w:rsidR="00223FBE" w:rsidRPr="00696EE5" w:rsidTr="00D10B16">
        <w:tc>
          <w:tcPr>
            <w:tcW w:w="4878" w:type="dxa"/>
            <w:shd w:val="clear" w:color="auto" w:fill="auto"/>
          </w:tcPr>
          <w:p w:rsidR="00223FBE" w:rsidRPr="00696EE5" w:rsidRDefault="00223FBE" w:rsidP="00223FBE">
            <w:pPr>
              <w:jc w:val="both"/>
              <w:rPr>
                <w:rFonts w:cs="Arial"/>
              </w:rPr>
            </w:pPr>
            <w:r w:rsidRPr="00696EE5">
              <w:rPr>
                <w:rFonts w:cs="Arial"/>
              </w:rPr>
              <w:t>2. Transparent competitive framework</w:t>
            </w:r>
          </w:p>
        </w:tc>
        <w:tc>
          <w:tcPr>
            <w:tcW w:w="5580" w:type="dxa"/>
            <w:shd w:val="clear" w:color="auto" w:fill="auto"/>
          </w:tcPr>
          <w:p w:rsidR="00223FBE" w:rsidRPr="00696EE5" w:rsidRDefault="00223FBE" w:rsidP="00223FBE">
            <w:pPr>
              <w:jc w:val="both"/>
              <w:rPr>
                <w:rFonts w:cs="Arial"/>
                <w:lang w:val="hy-AM"/>
              </w:rPr>
            </w:pPr>
          </w:p>
        </w:tc>
      </w:tr>
    </w:tbl>
    <w:p w:rsidR="00223FBE" w:rsidRPr="00696EE5" w:rsidRDefault="00223FBE" w:rsidP="00223FBE">
      <w:pPr>
        <w:pStyle w:val="1"/>
        <w:spacing w:after="0"/>
        <w:rPr>
          <w:rFonts w:cs="Arial"/>
          <w:lang w:val="hy-AM"/>
        </w:rPr>
      </w:pPr>
    </w:p>
    <w:p w:rsidR="00223FBE" w:rsidRPr="00696EE5" w:rsidRDefault="00223FBE" w:rsidP="00223FBE">
      <w:pPr>
        <w:pStyle w:val="1"/>
        <w:spacing w:after="0"/>
        <w:rPr>
          <w:rFonts w:cs="Arial"/>
          <w:lang w:val="hy-AM"/>
        </w:rPr>
      </w:pPr>
    </w:p>
    <w:p w:rsidR="00223FBE" w:rsidRPr="00696EE5" w:rsidRDefault="00971F47" w:rsidP="00971F47">
      <w:pPr>
        <w:pStyle w:val="Style3"/>
        <w:numPr>
          <w:ilvl w:val="0"/>
          <w:numId w:val="0"/>
        </w:numPr>
        <w:ind w:left="360" w:hanging="360"/>
        <w:rPr>
          <w:rFonts w:ascii="Arial" w:hAnsi="Arial" w:cs="Arial"/>
          <w:szCs w:val="22"/>
        </w:rPr>
      </w:pPr>
      <w:r w:rsidRPr="00696EE5">
        <w:rPr>
          <w:rFonts w:ascii="Arial" w:hAnsi="Arial" w:cs="Arial"/>
          <w:szCs w:val="22"/>
        </w:rPr>
        <w:t>6.4 Access to Finance</w:t>
      </w:r>
    </w:p>
    <w:p w:rsidR="00223FBE" w:rsidRPr="00696EE5" w:rsidRDefault="00223FBE" w:rsidP="00223FBE">
      <w:pPr>
        <w:jc w:val="both"/>
        <w:rPr>
          <w:rFonts w:cs="Arial"/>
          <w:lang w:val="hy-AM"/>
        </w:rPr>
      </w:pPr>
    </w:p>
    <w:p w:rsidR="00223FBE" w:rsidRPr="00696EE5" w:rsidRDefault="00D10B16" w:rsidP="00223FBE">
      <w:pPr>
        <w:jc w:val="both"/>
        <w:rPr>
          <w:rFonts w:cs="Arial"/>
        </w:rPr>
      </w:pPr>
      <w:r w:rsidRPr="00696EE5">
        <w:rPr>
          <w:rFonts w:cs="Arial"/>
        </w:rPr>
        <w:t xml:space="preserve">Banks and credit organisations do not have branches in the Community. The Community is provided services by Yeghegnadzor (regional center) branches.   </w:t>
      </w:r>
    </w:p>
    <w:p w:rsidR="00223FBE" w:rsidRPr="00696EE5" w:rsidRDefault="00223FBE" w:rsidP="00223FBE">
      <w:pPr>
        <w:jc w:val="both"/>
        <w:rPr>
          <w:rFonts w:cs="Arial"/>
          <w:b/>
          <w:kern w:val="32"/>
          <w:szCs w:val="22"/>
        </w:rPr>
      </w:pPr>
      <w:r w:rsidRPr="00696EE5">
        <w:rPr>
          <w:rFonts w:cs="Arial"/>
        </w:rPr>
        <w:t xml:space="preserve">Information about potential financial resources for business development is not collected and is not provided to businesses. Small and medium-sized business owners expect that the newly established Economic Development Council will provide them with the list of potential sources of financial resources. Steps are being taken towards assisting the private sector in developing their economy through grant </w:t>
      </w:r>
      <w:r w:rsidRPr="00696EE5">
        <w:rPr>
          <w:rFonts w:cs="Arial"/>
        </w:rPr>
        <w:lastRenderedPageBreak/>
        <w:t xml:space="preserve">projects. The Community Economic Development Council is considering a possibility of close cooperation with the economic development team of nearby Yeghegnadzor community with regard to collection and exchange of information on funding opportunities. </w:t>
      </w:r>
    </w:p>
    <w:p w:rsidR="00223FBE" w:rsidRPr="00696EE5" w:rsidRDefault="00223FBE" w:rsidP="00223FBE">
      <w:pPr>
        <w:jc w:val="both"/>
        <w:rPr>
          <w:rFonts w:cs="Arial"/>
          <w:b/>
          <w:kern w:val="32"/>
          <w:szCs w:val="22"/>
          <w:lang w:val="hy-AM"/>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800"/>
        <w:gridCol w:w="1854"/>
        <w:gridCol w:w="2340"/>
        <w:gridCol w:w="1656"/>
      </w:tblGrid>
      <w:tr w:rsidR="00223FBE" w:rsidRPr="00696EE5" w:rsidTr="00EC6E1A">
        <w:tc>
          <w:tcPr>
            <w:tcW w:w="2700" w:type="dxa"/>
            <w:shd w:val="clear" w:color="auto" w:fill="BDD6EE"/>
          </w:tcPr>
          <w:p w:rsidR="00223FBE" w:rsidRPr="00696EE5" w:rsidRDefault="00223FBE" w:rsidP="00BE2E05">
            <w:pPr>
              <w:rPr>
                <w:rFonts w:cs="Arial"/>
                <w:b/>
                <w:noProof/>
                <w:sz w:val="20"/>
              </w:rPr>
            </w:pPr>
            <w:r w:rsidRPr="00696EE5">
              <w:rPr>
                <w:rFonts w:cs="Arial"/>
                <w:b/>
                <w:sz w:val="20"/>
              </w:rPr>
              <w:t>Institution/donor</w:t>
            </w:r>
          </w:p>
          <w:p w:rsidR="00223FBE" w:rsidRPr="00696EE5" w:rsidRDefault="00223FBE" w:rsidP="00BE2E05">
            <w:pPr>
              <w:rPr>
                <w:rFonts w:cs="Arial"/>
                <w:b/>
                <w:noProof/>
                <w:sz w:val="20"/>
              </w:rPr>
            </w:pPr>
            <w:r w:rsidRPr="00696EE5">
              <w:rPr>
                <w:rFonts w:cs="Arial"/>
                <w:b/>
                <w:sz w:val="20"/>
              </w:rPr>
              <w:t>(including banks and other credit organisations)</w:t>
            </w:r>
          </w:p>
        </w:tc>
        <w:tc>
          <w:tcPr>
            <w:tcW w:w="1800" w:type="dxa"/>
            <w:shd w:val="clear" w:color="auto" w:fill="BDD6EE"/>
          </w:tcPr>
          <w:p w:rsidR="00223FBE" w:rsidRPr="00696EE5" w:rsidRDefault="00223FBE" w:rsidP="00BE2E05">
            <w:pPr>
              <w:rPr>
                <w:rFonts w:cs="Arial"/>
                <w:b/>
                <w:noProof/>
                <w:sz w:val="20"/>
              </w:rPr>
            </w:pPr>
            <w:r w:rsidRPr="00696EE5">
              <w:rPr>
                <w:rFonts w:cs="Arial"/>
                <w:b/>
                <w:sz w:val="20"/>
              </w:rPr>
              <w:t>Potential customers / beneficiaries</w:t>
            </w:r>
          </w:p>
        </w:tc>
        <w:tc>
          <w:tcPr>
            <w:tcW w:w="1854" w:type="dxa"/>
            <w:shd w:val="clear" w:color="auto" w:fill="BDD6EE"/>
          </w:tcPr>
          <w:p w:rsidR="00223FBE" w:rsidRPr="00696EE5" w:rsidRDefault="00223FBE" w:rsidP="00BE2E05">
            <w:pPr>
              <w:rPr>
                <w:rFonts w:cs="Arial"/>
                <w:b/>
                <w:noProof/>
                <w:sz w:val="20"/>
              </w:rPr>
            </w:pPr>
            <w:r w:rsidRPr="00696EE5">
              <w:rPr>
                <w:rFonts w:cs="Arial"/>
                <w:b/>
                <w:sz w:val="20"/>
              </w:rPr>
              <w:t>Preferred economic sectors/activity</w:t>
            </w:r>
          </w:p>
        </w:tc>
        <w:tc>
          <w:tcPr>
            <w:tcW w:w="2340" w:type="dxa"/>
            <w:shd w:val="clear" w:color="auto" w:fill="BDD6EE"/>
          </w:tcPr>
          <w:p w:rsidR="00223FBE" w:rsidRPr="00696EE5" w:rsidRDefault="00223FBE" w:rsidP="00BE2E05">
            <w:pPr>
              <w:rPr>
                <w:rFonts w:cs="Arial"/>
                <w:b/>
                <w:noProof/>
                <w:sz w:val="20"/>
              </w:rPr>
            </w:pPr>
            <w:r w:rsidRPr="00696EE5">
              <w:rPr>
                <w:rFonts w:cs="Arial"/>
                <w:b/>
                <w:sz w:val="20"/>
              </w:rPr>
              <w:t>Minimum and maximum amount</w:t>
            </w:r>
            <w:r w:rsidR="00BE2E05">
              <w:rPr>
                <w:rFonts w:cs="Arial"/>
                <w:b/>
                <w:sz w:val="20"/>
              </w:rPr>
              <w:t>s</w:t>
            </w:r>
            <w:r w:rsidRPr="00696EE5">
              <w:rPr>
                <w:rFonts w:cs="Arial"/>
                <w:b/>
                <w:sz w:val="20"/>
              </w:rPr>
              <w:t xml:space="preserve"> </w:t>
            </w:r>
            <w:r w:rsidR="00595154">
              <w:rPr>
                <w:rFonts w:cs="Arial"/>
                <w:b/>
                <w:sz w:val="20"/>
              </w:rPr>
              <w:t>to be allocated</w:t>
            </w:r>
          </w:p>
        </w:tc>
        <w:tc>
          <w:tcPr>
            <w:tcW w:w="1656" w:type="dxa"/>
            <w:shd w:val="clear" w:color="auto" w:fill="BDD6EE"/>
          </w:tcPr>
          <w:p w:rsidR="00223FBE" w:rsidRPr="00696EE5" w:rsidRDefault="00223FBE" w:rsidP="00BE2E05">
            <w:pPr>
              <w:rPr>
                <w:rFonts w:cs="Arial"/>
                <w:b/>
                <w:noProof/>
                <w:sz w:val="20"/>
              </w:rPr>
            </w:pPr>
            <w:r w:rsidRPr="00696EE5">
              <w:rPr>
                <w:rFonts w:cs="Arial"/>
                <w:b/>
                <w:sz w:val="20"/>
              </w:rPr>
              <w:t>Requirements</w:t>
            </w:r>
          </w:p>
          <w:p w:rsidR="00223FBE" w:rsidRPr="00696EE5" w:rsidRDefault="00223FBE" w:rsidP="00BE2E05">
            <w:pPr>
              <w:rPr>
                <w:rFonts w:cs="Arial"/>
                <w:b/>
                <w:noProof/>
                <w:sz w:val="20"/>
              </w:rPr>
            </w:pPr>
            <w:r w:rsidRPr="00696EE5">
              <w:rPr>
                <w:rFonts w:cs="Arial"/>
                <w:b/>
                <w:sz w:val="20"/>
              </w:rPr>
              <w:t>(</w:t>
            </w:r>
            <w:proofErr w:type="gramStart"/>
            <w:r w:rsidRPr="00696EE5">
              <w:rPr>
                <w:rFonts w:cs="Arial"/>
                <w:b/>
                <w:sz w:val="20"/>
              </w:rPr>
              <w:t>mortgage</w:t>
            </w:r>
            <w:proofErr w:type="gramEnd"/>
            <w:r w:rsidRPr="00696EE5">
              <w:rPr>
                <w:rFonts w:cs="Arial"/>
                <w:b/>
                <w:sz w:val="20"/>
              </w:rPr>
              <w:t>, etc.)</w:t>
            </w:r>
          </w:p>
        </w:tc>
      </w:tr>
      <w:tr w:rsidR="00223FBE" w:rsidRPr="00696EE5" w:rsidTr="00EC6E1A">
        <w:trPr>
          <w:trHeight w:val="1065"/>
        </w:trPr>
        <w:tc>
          <w:tcPr>
            <w:tcW w:w="2700" w:type="dxa"/>
            <w:shd w:val="clear" w:color="auto" w:fill="auto"/>
          </w:tcPr>
          <w:p w:rsidR="00223FBE" w:rsidRPr="00696EE5" w:rsidRDefault="00223FBE" w:rsidP="00223FBE">
            <w:pPr>
              <w:jc w:val="both"/>
              <w:rPr>
                <w:rFonts w:cs="Arial"/>
                <w:sz w:val="20"/>
                <w:lang w:val="hy-AM"/>
              </w:rPr>
            </w:pPr>
          </w:p>
          <w:p w:rsidR="00223FBE" w:rsidRPr="00696EE5" w:rsidRDefault="00223FBE" w:rsidP="00223FBE">
            <w:pPr>
              <w:jc w:val="both"/>
              <w:rPr>
                <w:rFonts w:cs="Arial"/>
                <w:sz w:val="20"/>
              </w:rPr>
            </w:pPr>
            <w:r w:rsidRPr="00696EE5">
              <w:rPr>
                <w:rFonts w:cs="Arial"/>
                <w:sz w:val="20"/>
                <w:szCs w:val="22"/>
              </w:rPr>
              <w:t xml:space="preserve">Commercial banks </w:t>
            </w:r>
          </w:p>
          <w:p w:rsidR="00223FBE" w:rsidRPr="00696EE5" w:rsidRDefault="00223FBE" w:rsidP="00223FBE">
            <w:pPr>
              <w:jc w:val="both"/>
              <w:rPr>
                <w:rFonts w:cs="Arial"/>
                <w:sz w:val="20"/>
                <w:lang w:val="hy-AM"/>
              </w:rPr>
            </w:pPr>
          </w:p>
          <w:p w:rsidR="00223FBE" w:rsidRPr="00696EE5" w:rsidRDefault="00223FBE" w:rsidP="00223FBE">
            <w:pPr>
              <w:jc w:val="both"/>
              <w:rPr>
                <w:rFonts w:cs="Arial"/>
                <w:sz w:val="20"/>
                <w:lang w:val="hy-AM"/>
              </w:rPr>
            </w:pPr>
          </w:p>
        </w:tc>
        <w:tc>
          <w:tcPr>
            <w:tcW w:w="1800" w:type="dxa"/>
            <w:shd w:val="clear" w:color="auto" w:fill="auto"/>
          </w:tcPr>
          <w:p w:rsidR="00223FBE" w:rsidRPr="00696EE5" w:rsidRDefault="00223FBE" w:rsidP="00223FBE">
            <w:pPr>
              <w:jc w:val="both"/>
              <w:rPr>
                <w:rFonts w:cs="Arial"/>
                <w:sz w:val="20"/>
              </w:rPr>
            </w:pPr>
            <w:r w:rsidRPr="00696EE5">
              <w:rPr>
                <w:rFonts w:cs="Arial"/>
                <w:sz w:val="20"/>
                <w:szCs w:val="22"/>
              </w:rPr>
              <w:t>SME</w:t>
            </w:r>
          </w:p>
          <w:p w:rsidR="00223FBE" w:rsidRPr="00696EE5" w:rsidRDefault="00223FBE" w:rsidP="00223FBE">
            <w:pPr>
              <w:jc w:val="both"/>
              <w:rPr>
                <w:rFonts w:cs="Arial"/>
                <w:sz w:val="20"/>
              </w:rPr>
            </w:pPr>
            <w:r w:rsidRPr="00696EE5">
              <w:rPr>
                <w:rFonts w:cs="Arial"/>
                <w:sz w:val="20"/>
                <w:szCs w:val="22"/>
              </w:rPr>
              <w:t>Community residents</w:t>
            </w:r>
          </w:p>
        </w:tc>
        <w:tc>
          <w:tcPr>
            <w:tcW w:w="1854" w:type="dxa"/>
            <w:shd w:val="clear" w:color="auto" w:fill="auto"/>
          </w:tcPr>
          <w:p w:rsidR="00223FBE" w:rsidRPr="00696EE5" w:rsidRDefault="00223FBE" w:rsidP="00223FBE">
            <w:pPr>
              <w:jc w:val="both"/>
              <w:rPr>
                <w:rFonts w:cs="Arial"/>
                <w:sz w:val="20"/>
              </w:rPr>
            </w:pPr>
            <w:r w:rsidRPr="00696EE5">
              <w:rPr>
                <w:rFonts w:cs="Arial"/>
                <w:sz w:val="20"/>
                <w:szCs w:val="22"/>
              </w:rPr>
              <w:t>Trade and service provision, construction</w:t>
            </w:r>
          </w:p>
        </w:tc>
        <w:tc>
          <w:tcPr>
            <w:tcW w:w="2340" w:type="dxa"/>
            <w:shd w:val="clear" w:color="auto" w:fill="auto"/>
          </w:tcPr>
          <w:p w:rsidR="00223FBE" w:rsidRPr="00696EE5" w:rsidRDefault="00223FBE" w:rsidP="00223FBE">
            <w:pPr>
              <w:jc w:val="both"/>
              <w:rPr>
                <w:rFonts w:cs="Arial"/>
                <w:sz w:val="20"/>
                <w:lang w:val="hy-AM"/>
              </w:rPr>
            </w:pPr>
          </w:p>
        </w:tc>
        <w:tc>
          <w:tcPr>
            <w:tcW w:w="1656" w:type="dxa"/>
            <w:shd w:val="clear" w:color="auto" w:fill="auto"/>
          </w:tcPr>
          <w:p w:rsidR="00223FBE" w:rsidRPr="00696EE5" w:rsidRDefault="00223FBE" w:rsidP="00223FBE">
            <w:pPr>
              <w:jc w:val="both"/>
              <w:rPr>
                <w:rFonts w:cs="Arial"/>
                <w:sz w:val="20"/>
              </w:rPr>
            </w:pPr>
            <w:r w:rsidRPr="00696EE5">
              <w:rPr>
                <w:rFonts w:cs="Arial"/>
                <w:sz w:val="20"/>
                <w:szCs w:val="22"/>
              </w:rPr>
              <w:t>Mortgage,</w:t>
            </w:r>
          </w:p>
          <w:p w:rsidR="00223FBE" w:rsidRPr="00696EE5" w:rsidRDefault="00223FBE" w:rsidP="00223FBE">
            <w:pPr>
              <w:jc w:val="both"/>
              <w:rPr>
                <w:rFonts w:cs="Arial"/>
                <w:sz w:val="20"/>
              </w:rPr>
            </w:pPr>
            <w:r w:rsidRPr="00696EE5">
              <w:rPr>
                <w:rFonts w:cs="Arial"/>
                <w:sz w:val="20"/>
                <w:szCs w:val="22"/>
              </w:rPr>
              <w:t>Guarantor</w:t>
            </w:r>
          </w:p>
        </w:tc>
      </w:tr>
      <w:tr w:rsidR="00223FBE" w:rsidRPr="00696EE5" w:rsidTr="00EC6E1A">
        <w:trPr>
          <w:trHeight w:val="705"/>
        </w:trPr>
        <w:tc>
          <w:tcPr>
            <w:tcW w:w="2700" w:type="dxa"/>
            <w:shd w:val="clear" w:color="auto" w:fill="auto"/>
          </w:tcPr>
          <w:p w:rsidR="00223FBE" w:rsidRPr="00696EE5" w:rsidRDefault="00EC6E1A" w:rsidP="00223FBE">
            <w:pPr>
              <w:jc w:val="both"/>
              <w:rPr>
                <w:rFonts w:cs="Arial"/>
                <w:sz w:val="20"/>
              </w:rPr>
            </w:pPr>
            <w:r w:rsidRPr="00696EE5">
              <w:rPr>
                <w:rFonts w:cs="Arial"/>
                <w:sz w:val="20"/>
                <w:szCs w:val="22"/>
              </w:rPr>
              <w:t>Credit organisations</w:t>
            </w:r>
          </w:p>
          <w:p w:rsidR="00223FBE" w:rsidRPr="00696EE5" w:rsidRDefault="00223FBE" w:rsidP="00223FBE">
            <w:pPr>
              <w:jc w:val="both"/>
              <w:rPr>
                <w:rFonts w:cs="Arial"/>
                <w:sz w:val="20"/>
                <w:lang w:val="hy-AM"/>
              </w:rPr>
            </w:pPr>
          </w:p>
        </w:tc>
        <w:tc>
          <w:tcPr>
            <w:tcW w:w="1800" w:type="dxa"/>
            <w:shd w:val="clear" w:color="auto" w:fill="auto"/>
          </w:tcPr>
          <w:p w:rsidR="00223FBE" w:rsidRPr="00696EE5" w:rsidRDefault="00223FBE" w:rsidP="00223FBE">
            <w:pPr>
              <w:jc w:val="both"/>
              <w:rPr>
                <w:rFonts w:cs="Arial"/>
                <w:sz w:val="20"/>
              </w:rPr>
            </w:pPr>
            <w:r w:rsidRPr="00696EE5">
              <w:rPr>
                <w:rFonts w:cs="Arial"/>
                <w:sz w:val="20"/>
                <w:szCs w:val="22"/>
              </w:rPr>
              <w:t>SME</w:t>
            </w:r>
          </w:p>
          <w:p w:rsidR="00223FBE" w:rsidRPr="00696EE5" w:rsidRDefault="00223FBE" w:rsidP="00223FBE">
            <w:pPr>
              <w:jc w:val="both"/>
              <w:rPr>
                <w:rFonts w:cs="Arial"/>
                <w:sz w:val="20"/>
              </w:rPr>
            </w:pPr>
            <w:r w:rsidRPr="00696EE5">
              <w:rPr>
                <w:rFonts w:cs="Arial"/>
                <w:sz w:val="20"/>
                <w:szCs w:val="22"/>
              </w:rPr>
              <w:t>Community residents</w:t>
            </w:r>
          </w:p>
        </w:tc>
        <w:tc>
          <w:tcPr>
            <w:tcW w:w="1854" w:type="dxa"/>
            <w:shd w:val="clear" w:color="auto" w:fill="auto"/>
          </w:tcPr>
          <w:p w:rsidR="00223FBE" w:rsidRPr="00696EE5" w:rsidRDefault="00223FBE" w:rsidP="00223FBE">
            <w:pPr>
              <w:jc w:val="both"/>
              <w:rPr>
                <w:rFonts w:cs="Arial"/>
                <w:sz w:val="20"/>
              </w:rPr>
            </w:pPr>
            <w:r w:rsidRPr="00696EE5">
              <w:rPr>
                <w:rFonts w:cs="Arial"/>
                <w:sz w:val="20"/>
                <w:szCs w:val="22"/>
              </w:rPr>
              <w:t>Trade and service provision</w:t>
            </w:r>
          </w:p>
        </w:tc>
        <w:tc>
          <w:tcPr>
            <w:tcW w:w="2340" w:type="dxa"/>
            <w:shd w:val="clear" w:color="auto" w:fill="auto"/>
          </w:tcPr>
          <w:p w:rsidR="00223FBE" w:rsidRPr="00696EE5" w:rsidRDefault="00223FBE" w:rsidP="00223FBE">
            <w:pPr>
              <w:jc w:val="both"/>
              <w:rPr>
                <w:rFonts w:cs="Arial"/>
                <w:sz w:val="20"/>
                <w:lang w:val="hy-AM"/>
              </w:rPr>
            </w:pPr>
          </w:p>
        </w:tc>
        <w:tc>
          <w:tcPr>
            <w:tcW w:w="1656" w:type="dxa"/>
            <w:shd w:val="clear" w:color="auto" w:fill="auto"/>
          </w:tcPr>
          <w:p w:rsidR="00223FBE" w:rsidRPr="00696EE5" w:rsidRDefault="00223FBE" w:rsidP="00223FBE">
            <w:pPr>
              <w:jc w:val="both"/>
              <w:rPr>
                <w:rFonts w:cs="Arial"/>
                <w:sz w:val="20"/>
              </w:rPr>
            </w:pPr>
            <w:r w:rsidRPr="00696EE5">
              <w:rPr>
                <w:rFonts w:cs="Arial"/>
                <w:sz w:val="20"/>
                <w:szCs w:val="22"/>
              </w:rPr>
              <w:t>Guarantor</w:t>
            </w:r>
          </w:p>
        </w:tc>
      </w:tr>
    </w:tbl>
    <w:p w:rsidR="00223FBE" w:rsidRPr="00696EE5" w:rsidRDefault="00223FBE" w:rsidP="00223FBE">
      <w:pPr>
        <w:pStyle w:val="1"/>
        <w:spacing w:after="0"/>
        <w:rPr>
          <w:rFonts w:cs="Arial"/>
          <w:lang w:val="hy-AM"/>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5850"/>
      </w:tblGrid>
      <w:tr w:rsidR="00EC6E1A" w:rsidRPr="00696EE5" w:rsidTr="005F37DE">
        <w:tc>
          <w:tcPr>
            <w:tcW w:w="4518" w:type="dxa"/>
            <w:shd w:val="clear" w:color="auto" w:fill="auto"/>
          </w:tcPr>
          <w:p w:rsidR="00EC6E1A" w:rsidRPr="00696EE5" w:rsidRDefault="00EC6E1A" w:rsidP="005F37DE">
            <w:pPr>
              <w:rPr>
                <w:rFonts w:cs="Arial"/>
                <w:b/>
              </w:rPr>
            </w:pPr>
            <w:r w:rsidRPr="00696EE5">
              <w:rPr>
                <w:rFonts w:cs="Arial"/>
                <w:b/>
                <w:szCs w:val="22"/>
              </w:rPr>
              <w:t>Strengths</w:t>
            </w:r>
          </w:p>
        </w:tc>
        <w:tc>
          <w:tcPr>
            <w:tcW w:w="5850" w:type="dxa"/>
            <w:shd w:val="clear" w:color="auto" w:fill="auto"/>
          </w:tcPr>
          <w:p w:rsidR="00EC6E1A" w:rsidRPr="00696EE5" w:rsidRDefault="00EC6E1A" w:rsidP="005F37DE">
            <w:pPr>
              <w:rPr>
                <w:rFonts w:cs="Arial"/>
                <w:b/>
              </w:rPr>
            </w:pPr>
            <w:r w:rsidRPr="00696EE5">
              <w:rPr>
                <w:rFonts w:cs="Arial"/>
                <w:b/>
                <w:szCs w:val="22"/>
              </w:rPr>
              <w:t>Weaknesses</w:t>
            </w:r>
          </w:p>
        </w:tc>
      </w:tr>
      <w:tr w:rsidR="00EC6E1A" w:rsidRPr="00696EE5" w:rsidTr="005F37DE">
        <w:tc>
          <w:tcPr>
            <w:tcW w:w="4518" w:type="dxa"/>
            <w:shd w:val="clear" w:color="auto" w:fill="auto"/>
          </w:tcPr>
          <w:p w:rsidR="00EC6E1A" w:rsidRPr="00696EE5" w:rsidRDefault="00EC6E1A" w:rsidP="005F37DE">
            <w:pPr>
              <w:rPr>
                <w:rFonts w:cs="Arial"/>
              </w:rPr>
            </w:pPr>
            <w:r w:rsidRPr="00696EE5">
              <w:rPr>
                <w:rFonts w:cs="Arial"/>
                <w:szCs w:val="22"/>
              </w:rPr>
              <w:t>Favourable conditions for SME development</w:t>
            </w:r>
          </w:p>
        </w:tc>
        <w:tc>
          <w:tcPr>
            <w:tcW w:w="5850" w:type="dxa"/>
            <w:shd w:val="clear" w:color="auto" w:fill="auto"/>
          </w:tcPr>
          <w:p w:rsidR="00EC6E1A" w:rsidRPr="00696EE5" w:rsidRDefault="00EC6E1A" w:rsidP="005F37DE">
            <w:pPr>
              <w:rPr>
                <w:rFonts w:cs="Arial"/>
              </w:rPr>
            </w:pPr>
            <w:r w:rsidRPr="00696EE5">
              <w:rPr>
                <w:rFonts w:cs="Arial"/>
                <w:szCs w:val="22"/>
              </w:rPr>
              <w:t>Lending restrictions for start-up businesses</w:t>
            </w:r>
          </w:p>
        </w:tc>
      </w:tr>
    </w:tbl>
    <w:p w:rsidR="00EC6E1A" w:rsidRPr="00696EE5" w:rsidRDefault="00EC6E1A" w:rsidP="00223FBE">
      <w:pPr>
        <w:pStyle w:val="1"/>
        <w:spacing w:after="0"/>
        <w:rPr>
          <w:rFonts w:cs="Arial"/>
          <w:lang w:val="hy-AM"/>
        </w:rPr>
      </w:pPr>
    </w:p>
    <w:p w:rsidR="00EC6E1A" w:rsidRPr="00696EE5" w:rsidRDefault="00EC6E1A" w:rsidP="00223FBE">
      <w:pPr>
        <w:pStyle w:val="1"/>
        <w:spacing w:after="0"/>
        <w:rPr>
          <w:rFonts w:cs="Arial"/>
          <w:lang w:val="hy-AM"/>
        </w:rPr>
      </w:pPr>
    </w:p>
    <w:p w:rsidR="00223FBE" w:rsidRPr="00696EE5" w:rsidRDefault="00223FBE" w:rsidP="00223FBE">
      <w:pPr>
        <w:jc w:val="both"/>
        <w:rPr>
          <w:rFonts w:cs="Arial"/>
          <w:b/>
          <w:kern w:val="32"/>
          <w:szCs w:val="22"/>
        </w:rPr>
      </w:pPr>
      <w:r w:rsidRPr="00696EE5">
        <w:rPr>
          <w:rFonts w:cs="Arial"/>
          <w:b/>
          <w:szCs w:val="22"/>
        </w:rPr>
        <w:t>6.5 Land and Infrastructure</w:t>
      </w:r>
    </w:p>
    <w:p w:rsidR="00223FBE" w:rsidRPr="00696EE5" w:rsidRDefault="00223FBE" w:rsidP="00223FBE">
      <w:pPr>
        <w:jc w:val="both"/>
        <w:rPr>
          <w:rFonts w:cs="Arial"/>
          <w:b/>
          <w:kern w:val="32"/>
          <w:szCs w:val="22"/>
          <w:lang w:val="hy-AM"/>
        </w:rPr>
      </w:pPr>
    </w:p>
    <w:p w:rsidR="00223FBE" w:rsidRPr="00696EE5" w:rsidRDefault="00223FBE" w:rsidP="00EC6E1A">
      <w:pPr>
        <w:shd w:val="clear" w:color="auto" w:fill="FFFFFF"/>
        <w:spacing w:before="120"/>
        <w:jc w:val="both"/>
        <w:rPr>
          <w:rFonts w:cs="Arial"/>
        </w:rPr>
      </w:pPr>
      <w:r w:rsidRPr="00696EE5">
        <w:rPr>
          <w:rFonts w:cs="Arial"/>
        </w:rPr>
        <w:t>Positive trend of business development also results in increase of demand for workspace, land and infrastructures. The main demand comes from micro enterprises and individual sellers who want workspace with common facilities. In order to meet this demand, the Community, being mainly a producer of agricultural products, plans to construct an agricultural market and open a store in Yerevan for marketing of agriproduce with Areni brand which will boost development of agriculture in the Community.</w:t>
      </w:r>
    </w:p>
    <w:p w:rsidR="00223FBE" w:rsidRPr="00696EE5" w:rsidRDefault="00223FBE" w:rsidP="00EC6E1A">
      <w:pPr>
        <w:shd w:val="clear" w:color="auto" w:fill="FFFFFF"/>
        <w:spacing w:before="120"/>
        <w:jc w:val="both"/>
        <w:rPr>
          <w:rFonts w:cs="Arial"/>
        </w:rPr>
      </w:pPr>
      <w:r w:rsidRPr="00696EE5">
        <w:rPr>
          <w:rFonts w:cs="Arial"/>
        </w:rPr>
        <w:t>The Community is ready to allocate 178.6 ha community-owned residential land to SMEs and companies and individuals implementing investment projects for doing business, creating new jobs and implementing projects contributing to the economic development of the community. The Community is also ready to allocate from 29,000 ha agricultural lands for use for projects targeted at economic development by changing the category and operational significance of that land, if necessary. It is worth mentioning that the private sector of the Community is also ready either to invest their capacities (lands, survey results) and start their own businesses in case of financial support or alienate their businesses to investment project implementers.</w:t>
      </w:r>
    </w:p>
    <w:p w:rsidR="00223FBE" w:rsidRPr="00696EE5" w:rsidRDefault="00223FBE" w:rsidP="00223FBE">
      <w:pPr>
        <w:jc w:val="both"/>
        <w:rPr>
          <w:rFonts w:cs="Arial"/>
          <w:szCs w:val="22"/>
          <w:lang w:val="hy-AM"/>
        </w:rPr>
      </w:pPr>
    </w:p>
    <w:p w:rsidR="00223FBE" w:rsidRPr="00696EE5" w:rsidRDefault="00395835" w:rsidP="00223FBE">
      <w:pPr>
        <w:jc w:val="both"/>
        <w:rPr>
          <w:rFonts w:cs="Arial"/>
          <w:b/>
          <w:szCs w:val="22"/>
        </w:rPr>
      </w:pPr>
      <w:proofErr w:type="gramStart"/>
      <w:r>
        <w:rPr>
          <w:rFonts w:cs="Arial"/>
          <w:b/>
          <w:szCs w:val="22"/>
        </w:rPr>
        <w:t>Table 4</w:t>
      </w:r>
      <w:r w:rsidR="00223FBE" w:rsidRPr="00696EE5">
        <w:rPr>
          <w:rFonts w:cs="Arial"/>
          <w:b/>
          <w:szCs w:val="22"/>
        </w:rPr>
        <w:t>.</w:t>
      </w:r>
      <w:proofErr w:type="gramEnd"/>
      <w:r w:rsidR="00223FBE" w:rsidRPr="00696EE5">
        <w:rPr>
          <w:rFonts w:cs="Arial"/>
          <w:b/>
          <w:szCs w:val="22"/>
        </w:rPr>
        <w:t xml:space="preserve"> Private Sector Needs in Area of Land and Infrastructure</w:t>
      </w:r>
    </w:p>
    <w:p w:rsidR="00223FBE" w:rsidRPr="00696EE5" w:rsidRDefault="00223FBE" w:rsidP="00223FBE">
      <w:pPr>
        <w:jc w:val="both"/>
        <w:rPr>
          <w:rFonts w:cs="Arial"/>
          <w:b/>
          <w:szCs w:val="22"/>
          <w:lang w:val="hy-AM"/>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2"/>
        <w:gridCol w:w="2835"/>
        <w:gridCol w:w="3118"/>
      </w:tblGrid>
      <w:tr w:rsidR="00223FBE" w:rsidRPr="00696EE5" w:rsidTr="00EC6E1A">
        <w:tc>
          <w:tcPr>
            <w:tcW w:w="4372"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 xml:space="preserve">Expressed private sector needs by type of infrastructure </w:t>
            </w:r>
          </w:p>
        </w:tc>
        <w:tc>
          <w:tcPr>
            <w:tcW w:w="2835"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Existing Provision in this segment</w:t>
            </w:r>
          </w:p>
        </w:tc>
        <w:tc>
          <w:tcPr>
            <w:tcW w:w="3118"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Indicative future requirements (within 6 years)</w:t>
            </w:r>
          </w:p>
        </w:tc>
      </w:tr>
      <w:tr w:rsidR="00223FBE" w:rsidRPr="00696EE5" w:rsidTr="00EC6E1A">
        <w:tc>
          <w:tcPr>
            <w:tcW w:w="4372" w:type="dxa"/>
            <w:shd w:val="clear" w:color="auto" w:fill="auto"/>
          </w:tcPr>
          <w:p w:rsidR="00223FBE" w:rsidRPr="00696EE5" w:rsidRDefault="00223FBE" w:rsidP="00223FBE">
            <w:pPr>
              <w:rPr>
                <w:rFonts w:cs="Arial"/>
                <w:sz w:val="20"/>
              </w:rPr>
            </w:pPr>
            <w:r w:rsidRPr="00696EE5">
              <w:rPr>
                <w:rFonts w:cs="Arial"/>
                <w:sz w:val="20"/>
              </w:rPr>
              <w:t>Micro-company or sole trader workspace (workshops) – (with/without) shared common facilities</w:t>
            </w:r>
          </w:p>
        </w:tc>
        <w:tc>
          <w:tcPr>
            <w:tcW w:w="2835" w:type="dxa"/>
            <w:shd w:val="clear" w:color="auto" w:fill="auto"/>
          </w:tcPr>
          <w:p w:rsidR="00223FBE" w:rsidRPr="00696EE5" w:rsidRDefault="00223FBE" w:rsidP="00223FBE">
            <w:pPr>
              <w:rPr>
                <w:rFonts w:cs="Arial"/>
                <w:sz w:val="20"/>
              </w:rPr>
            </w:pPr>
            <w:r w:rsidRPr="00696EE5">
              <w:rPr>
                <w:rFonts w:cs="Arial"/>
                <w:sz w:val="20"/>
                <w:szCs w:val="22"/>
              </w:rPr>
              <w:t>Absence of workspace</w:t>
            </w:r>
          </w:p>
        </w:tc>
        <w:tc>
          <w:tcPr>
            <w:tcW w:w="3118" w:type="dxa"/>
            <w:shd w:val="clear" w:color="auto" w:fill="auto"/>
          </w:tcPr>
          <w:p w:rsidR="00223FBE" w:rsidRPr="00696EE5" w:rsidRDefault="00223FBE" w:rsidP="00223FBE">
            <w:pPr>
              <w:rPr>
                <w:rFonts w:cs="Arial"/>
                <w:sz w:val="20"/>
              </w:rPr>
            </w:pPr>
            <w:r w:rsidRPr="00696EE5">
              <w:rPr>
                <w:rFonts w:cs="Arial"/>
                <w:sz w:val="20"/>
                <w:szCs w:val="22"/>
              </w:rPr>
              <w:t xml:space="preserve"> Construction of stands </w:t>
            </w:r>
          </w:p>
        </w:tc>
      </w:tr>
      <w:tr w:rsidR="00223FBE" w:rsidRPr="00696EE5" w:rsidTr="00EC6E1A">
        <w:tc>
          <w:tcPr>
            <w:tcW w:w="4372" w:type="dxa"/>
            <w:shd w:val="clear" w:color="auto" w:fill="auto"/>
          </w:tcPr>
          <w:p w:rsidR="00223FBE" w:rsidRPr="00696EE5" w:rsidRDefault="00223FBE" w:rsidP="00223FBE">
            <w:pPr>
              <w:rPr>
                <w:rFonts w:cs="Arial"/>
                <w:sz w:val="20"/>
              </w:rPr>
            </w:pPr>
            <w:r w:rsidRPr="00696EE5">
              <w:rPr>
                <w:rFonts w:cs="Arial"/>
                <w:sz w:val="20"/>
              </w:rPr>
              <w:t>Office space – (with/without) shared common facilities</w:t>
            </w:r>
          </w:p>
        </w:tc>
        <w:tc>
          <w:tcPr>
            <w:tcW w:w="2835" w:type="dxa"/>
            <w:shd w:val="clear" w:color="auto" w:fill="auto"/>
          </w:tcPr>
          <w:p w:rsidR="00223FBE" w:rsidRPr="00696EE5" w:rsidRDefault="00223FBE" w:rsidP="00223FBE">
            <w:pPr>
              <w:rPr>
                <w:rFonts w:cs="Arial"/>
                <w:sz w:val="20"/>
              </w:rPr>
            </w:pPr>
            <w:r w:rsidRPr="00696EE5">
              <w:rPr>
                <w:rFonts w:cs="Arial"/>
                <w:sz w:val="20"/>
                <w:szCs w:val="22"/>
              </w:rPr>
              <w:t>Absence of workspace</w:t>
            </w:r>
          </w:p>
        </w:tc>
        <w:tc>
          <w:tcPr>
            <w:tcW w:w="3118" w:type="dxa"/>
            <w:shd w:val="clear" w:color="auto" w:fill="auto"/>
          </w:tcPr>
          <w:p w:rsidR="00223FBE" w:rsidRPr="00696EE5" w:rsidRDefault="00223FBE" w:rsidP="00223FBE">
            <w:pPr>
              <w:rPr>
                <w:rFonts w:cs="Arial"/>
                <w:sz w:val="20"/>
              </w:rPr>
            </w:pPr>
            <w:r w:rsidRPr="00696EE5">
              <w:rPr>
                <w:rFonts w:cs="Arial"/>
                <w:sz w:val="20"/>
                <w:szCs w:val="22"/>
              </w:rPr>
              <w:t xml:space="preserve"> Facility development required</w:t>
            </w:r>
          </w:p>
        </w:tc>
      </w:tr>
      <w:tr w:rsidR="00223FBE" w:rsidRPr="00696EE5" w:rsidTr="00EC6E1A">
        <w:tc>
          <w:tcPr>
            <w:tcW w:w="4372" w:type="dxa"/>
            <w:shd w:val="clear" w:color="auto" w:fill="auto"/>
          </w:tcPr>
          <w:p w:rsidR="00223FBE" w:rsidRPr="00696EE5" w:rsidRDefault="00223FBE" w:rsidP="00223FBE">
            <w:pPr>
              <w:rPr>
                <w:rFonts w:cs="Arial"/>
                <w:sz w:val="20"/>
              </w:rPr>
            </w:pPr>
            <w:r w:rsidRPr="00696EE5">
              <w:rPr>
                <w:rFonts w:cs="Arial"/>
                <w:sz w:val="20"/>
              </w:rPr>
              <w:t>Business incubator (&lt; 10 start-up/micro-companies; &gt; 10 start-up/micro-companies)</w:t>
            </w:r>
          </w:p>
        </w:tc>
        <w:tc>
          <w:tcPr>
            <w:tcW w:w="2835" w:type="dxa"/>
            <w:shd w:val="clear" w:color="auto" w:fill="auto"/>
          </w:tcPr>
          <w:p w:rsidR="00223FBE" w:rsidRPr="00696EE5" w:rsidRDefault="00223FBE" w:rsidP="00223FBE">
            <w:pPr>
              <w:rPr>
                <w:rFonts w:cs="Arial"/>
                <w:sz w:val="20"/>
              </w:rPr>
            </w:pPr>
            <w:r w:rsidRPr="00696EE5">
              <w:rPr>
                <w:rFonts w:cs="Arial"/>
                <w:sz w:val="20"/>
                <w:szCs w:val="22"/>
              </w:rPr>
              <w:t>None</w:t>
            </w:r>
          </w:p>
        </w:tc>
        <w:tc>
          <w:tcPr>
            <w:tcW w:w="3118" w:type="dxa"/>
            <w:shd w:val="clear" w:color="auto" w:fill="auto"/>
          </w:tcPr>
          <w:p w:rsidR="00223FBE" w:rsidRPr="00696EE5" w:rsidRDefault="00223FBE" w:rsidP="00223FBE">
            <w:pPr>
              <w:rPr>
                <w:rFonts w:cs="Arial"/>
                <w:sz w:val="20"/>
              </w:rPr>
            </w:pPr>
            <w:r w:rsidRPr="00696EE5">
              <w:rPr>
                <w:rFonts w:cs="Arial"/>
                <w:sz w:val="20"/>
                <w:szCs w:val="22"/>
              </w:rPr>
              <w:t>Construction of a business center</w:t>
            </w:r>
          </w:p>
        </w:tc>
      </w:tr>
      <w:tr w:rsidR="00223FBE" w:rsidRPr="00696EE5" w:rsidTr="00EC6E1A">
        <w:trPr>
          <w:trHeight w:val="271"/>
        </w:trPr>
        <w:tc>
          <w:tcPr>
            <w:tcW w:w="4372" w:type="dxa"/>
            <w:shd w:val="clear" w:color="auto" w:fill="auto"/>
          </w:tcPr>
          <w:p w:rsidR="00223FBE" w:rsidRPr="00696EE5" w:rsidRDefault="00223FBE" w:rsidP="00223FBE">
            <w:pPr>
              <w:rPr>
                <w:rFonts w:cs="Arial"/>
                <w:sz w:val="20"/>
              </w:rPr>
            </w:pPr>
            <w:r w:rsidRPr="00696EE5">
              <w:rPr>
                <w:rFonts w:cs="Arial"/>
                <w:sz w:val="20"/>
              </w:rPr>
              <w:t>Business/ Industrial park</w:t>
            </w:r>
          </w:p>
        </w:tc>
        <w:tc>
          <w:tcPr>
            <w:tcW w:w="2835" w:type="dxa"/>
            <w:shd w:val="clear" w:color="auto" w:fill="auto"/>
          </w:tcPr>
          <w:p w:rsidR="00223FBE" w:rsidRPr="00696EE5" w:rsidRDefault="00223FBE" w:rsidP="00223FBE">
            <w:pPr>
              <w:rPr>
                <w:rFonts w:cs="Arial"/>
                <w:sz w:val="20"/>
              </w:rPr>
            </w:pPr>
            <w:r w:rsidRPr="00696EE5">
              <w:rPr>
                <w:rFonts w:cs="Arial"/>
                <w:sz w:val="20"/>
                <w:szCs w:val="22"/>
              </w:rPr>
              <w:t>None</w:t>
            </w:r>
          </w:p>
        </w:tc>
        <w:tc>
          <w:tcPr>
            <w:tcW w:w="3118" w:type="dxa"/>
            <w:shd w:val="clear" w:color="auto" w:fill="auto"/>
          </w:tcPr>
          <w:p w:rsidR="00223FBE" w:rsidRPr="00696EE5" w:rsidRDefault="00223FBE" w:rsidP="00223FBE">
            <w:pPr>
              <w:rPr>
                <w:rFonts w:cs="Arial"/>
                <w:sz w:val="20"/>
                <w:lang w:val="hy-AM"/>
              </w:rPr>
            </w:pPr>
          </w:p>
        </w:tc>
      </w:tr>
    </w:tbl>
    <w:p w:rsidR="00223FBE" w:rsidRPr="00696EE5" w:rsidRDefault="00223FBE" w:rsidP="00223FBE">
      <w:pPr>
        <w:jc w:val="both"/>
        <w:rPr>
          <w:rFonts w:cs="Arial"/>
          <w:b/>
          <w:kern w:val="32"/>
          <w:szCs w:val="22"/>
          <w:lang w:val="hy-AM"/>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30"/>
      </w:tblGrid>
      <w:tr w:rsidR="00223FBE" w:rsidRPr="00696EE5" w:rsidTr="00EC6E1A">
        <w:tc>
          <w:tcPr>
            <w:tcW w:w="5148" w:type="dxa"/>
            <w:shd w:val="clear" w:color="auto" w:fill="auto"/>
          </w:tcPr>
          <w:p w:rsidR="00223FBE" w:rsidRPr="00696EE5" w:rsidRDefault="00223FBE" w:rsidP="00223FBE">
            <w:pPr>
              <w:jc w:val="both"/>
              <w:rPr>
                <w:rFonts w:cs="Arial"/>
                <w:b/>
              </w:rPr>
            </w:pPr>
            <w:r w:rsidRPr="00696EE5">
              <w:rPr>
                <w:rFonts w:cs="Arial"/>
                <w:b/>
              </w:rPr>
              <w:t>STRENGTH</w:t>
            </w:r>
          </w:p>
        </w:tc>
        <w:tc>
          <w:tcPr>
            <w:tcW w:w="5130" w:type="dxa"/>
            <w:shd w:val="clear" w:color="auto" w:fill="auto"/>
          </w:tcPr>
          <w:p w:rsidR="00223FBE" w:rsidRPr="00696EE5" w:rsidRDefault="00223FBE" w:rsidP="00223FBE">
            <w:pPr>
              <w:jc w:val="both"/>
              <w:rPr>
                <w:rFonts w:cs="Arial"/>
                <w:b/>
              </w:rPr>
            </w:pPr>
            <w:r w:rsidRPr="00696EE5">
              <w:rPr>
                <w:rFonts w:cs="Arial"/>
                <w:b/>
              </w:rPr>
              <w:t>WEAKNESS</w:t>
            </w:r>
          </w:p>
        </w:tc>
      </w:tr>
      <w:tr w:rsidR="00223FBE" w:rsidRPr="00696EE5" w:rsidTr="00EC6E1A">
        <w:tc>
          <w:tcPr>
            <w:tcW w:w="5148" w:type="dxa"/>
            <w:shd w:val="clear" w:color="auto" w:fill="auto"/>
          </w:tcPr>
          <w:p w:rsidR="00223FBE" w:rsidRPr="00696EE5" w:rsidRDefault="00223FBE" w:rsidP="00223FBE">
            <w:pPr>
              <w:rPr>
                <w:rFonts w:cs="Arial"/>
                <w:sz w:val="20"/>
              </w:rPr>
            </w:pPr>
            <w:r w:rsidRPr="00696EE5">
              <w:rPr>
                <w:rFonts w:cs="Arial"/>
                <w:sz w:val="20"/>
              </w:rPr>
              <w:t>Big potential of private sector</w:t>
            </w:r>
          </w:p>
          <w:p w:rsidR="00223FBE" w:rsidRPr="00696EE5" w:rsidRDefault="00223FBE" w:rsidP="00223FBE">
            <w:pPr>
              <w:rPr>
                <w:rFonts w:cs="Arial"/>
                <w:sz w:val="20"/>
                <w:lang w:val="hy-AM"/>
              </w:rPr>
            </w:pPr>
          </w:p>
        </w:tc>
        <w:tc>
          <w:tcPr>
            <w:tcW w:w="5130" w:type="dxa"/>
            <w:shd w:val="clear" w:color="auto" w:fill="auto"/>
          </w:tcPr>
          <w:p w:rsidR="00223FBE" w:rsidRPr="00696EE5" w:rsidRDefault="00223FBE" w:rsidP="00223FBE">
            <w:pPr>
              <w:rPr>
                <w:rFonts w:cs="Arial"/>
                <w:sz w:val="20"/>
              </w:rPr>
            </w:pPr>
            <w:r w:rsidRPr="00696EE5">
              <w:rPr>
                <w:rFonts w:cs="Arial"/>
                <w:sz w:val="20"/>
              </w:rPr>
              <w:t>1. Absence of buildings to start a business</w:t>
            </w:r>
          </w:p>
        </w:tc>
      </w:tr>
      <w:tr w:rsidR="00223FBE" w:rsidRPr="00696EE5" w:rsidTr="00EC6E1A">
        <w:tc>
          <w:tcPr>
            <w:tcW w:w="5148" w:type="dxa"/>
            <w:shd w:val="clear" w:color="auto" w:fill="auto"/>
          </w:tcPr>
          <w:p w:rsidR="00223FBE" w:rsidRPr="00696EE5" w:rsidRDefault="00223FBE" w:rsidP="00223FBE">
            <w:pPr>
              <w:rPr>
                <w:rFonts w:cs="Arial"/>
                <w:sz w:val="20"/>
              </w:rPr>
            </w:pPr>
            <w:r w:rsidRPr="00696EE5">
              <w:rPr>
                <w:rFonts w:cs="Arial"/>
                <w:sz w:val="20"/>
              </w:rPr>
              <w:t>2. Equal conditions for business development</w:t>
            </w:r>
          </w:p>
        </w:tc>
        <w:tc>
          <w:tcPr>
            <w:tcW w:w="5130" w:type="dxa"/>
            <w:shd w:val="clear" w:color="auto" w:fill="auto"/>
          </w:tcPr>
          <w:p w:rsidR="00223FBE" w:rsidRPr="00696EE5" w:rsidRDefault="00223FBE" w:rsidP="00223FBE">
            <w:pPr>
              <w:rPr>
                <w:rFonts w:cs="Arial"/>
                <w:sz w:val="20"/>
                <w:lang w:val="hy-AM"/>
              </w:rPr>
            </w:pPr>
          </w:p>
        </w:tc>
      </w:tr>
    </w:tbl>
    <w:p w:rsidR="00223FBE" w:rsidRPr="00696EE5" w:rsidRDefault="00223FBE" w:rsidP="00223FBE">
      <w:pPr>
        <w:jc w:val="both"/>
        <w:rPr>
          <w:rFonts w:cs="Arial"/>
          <w:b/>
          <w:kern w:val="32"/>
          <w:szCs w:val="22"/>
          <w:lang w:val="hy-AM"/>
        </w:rPr>
      </w:pPr>
    </w:p>
    <w:p w:rsidR="00223FBE" w:rsidRPr="00696EE5" w:rsidRDefault="00223FBE" w:rsidP="00DC2229">
      <w:pPr>
        <w:jc w:val="both"/>
        <w:rPr>
          <w:rFonts w:cs="Arial"/>
          <w:b/>
          <w:szCs w:val="22"/>
        </w:rPr>
      </w:pPr>
      <w:r w:rsidRPr="00696EE5">
        <w:rPr>
          <w:rFonts w:cs="Arial"/>
          <w:b/>
          <w:szCs w:val="22"/>
        </w:rPr>
        <w:t xml:space="preserve">6.6 Regulatory and Institutional Framework  </w:t>
      </w:r>
    </w:p>
    <w:p w:rsidR="00DC2229" w:rsidRPr="00696EE5" w:rsidRDefault="00DC2229" w:rsidP="00DC2229">
      <w:pPr>
        <w:jc w:val="both"/>
        <w:rPr>
          <w:rFonts w:cs="Arial"/>
          <w:b/>
          <w:szCs w:val="22"/>
        </w:rPr>
      </w:pPr>
    </w:p>
    <w:p w:rsidR="00223FBE" w:rsidRPr="00696EE5" w:rsidRDefault="00223FBE" w:rsidP="0088579A">
      <w:pPr>
        <w:pStyle w:val="BodyText"/>
        <w:spacing w:line="276" w:lineRule="auto"/>
        <w:jc w:val="both"/>
        <w:rPr>
          <w:rFonts w:cs="Arial"/>
          <w:szCs w:val="22"/>
        </w:rPr>
      </w:pPr>
      <w:r w:rsidRPr="00696EE5">
        <w:rPr>
          <w:rFonts w:cs="Arial"/>
          <w:szCs w:val="22"/>
        </w:rPr>
        <w:lastRenderedPageBreak/>
        <w:t>The Municipal Administration has regulated the issue of processing the citizens’ applications as a result of which services provided by the administration have improved and barriers have been eliminated. Since the Community is newly formed a lot needs to be done and there are still some obstacles. Among time-consuming challenges are issuing construction permits and making changes in land categories and in their operational significance for starting businesses related to tourism development. Currently the permits are issued within 10 business days but it is planned to be reduced to 3 business days. With the purpose of boosting the development of newly established businesses the Community does not apply levy of local taxes, duties and fees. The Community Council has set uniform rates in all settlements for placement of advertisements on implementation of any kind of activity. In order to regulate street trading, provide more civilised service and improve community appearance it is planned to apply uniform design to all temporary constructions along the interstate highway of Yerevan-Iran border within the administrative territory of the Community.</w:t>
      </w:r>
    </w:p>
    <w:p w:rsidR="00223FBE" w:rsidRPr="00696EE5" w:rsidRDefault="00223FBE" w:rsidP="00223FBE">
      <w:pPr>
        <w:jc w:val="both"/>
        <w:rPr>
          <w:rFonts w:cs="Arial"/>
          <w:b/>
          <w:szCs w:val="22"/>
          <w:lang w:val="hy-AM"/>
        </w:rPr>
      </w:pPr>
    </w:p>
    <w:p w:rsidR="00223FBE" w:rsidRPr="00696EE5" w:rsidRDefault="00395835" w:rsidP="00223FBE">
      <w:pPr>
        <w:jc w:val="both"/>
        <w:rPr>
          <w:rFonts w:cs="Arial"/>
          <w:b/>
          <w:szCs w:val="22"/>
        </w:rPr>
      </w:pPr>
      <w:proofErr w:type="gramStart"/>
      <w:r>
        <w:rPr>
          <w:rFonts w:cs="Arial"/>
          <w:b/>
          <w:szCs w:val="22"/>
        </w:rPr>
        <w:t>Table 5</w:t>
      </w:r>
      <w:r w:rsidR="00223FBE" w:rsidRPr="00696EE5">
        <w:rPr>
          <w:rFonts w:cs="Arial"/>
          <w:b/>
          <w:szCs w:val="22"/>
        </w:rPr>
        <w:t>.</w:t>
      </w:r>
      <w:proofErr w:type="gramEnd"/>
      <w:r w:rsidR="00223FBE" w:rsidRPr="00696EE5">
        <w:rPr>
          <w:rFonts w:cs="Arial"/>
          <w:b/>
          <w:szCs w:val="22"/>
        </w:rPr>
        <w:t xml:space="preserve"> Regulatory and Institutional Framework</w:t>
      </w:r>
    </w:p>
    <w:p w:rsidR="00223FBE" w:rsidRPr="00696EE5" w:rsidRDefault="00223FBE" w:rsidP="00223FBE">
      <w:pPr>
        <w:jc w:val="both"/>
        <w:rPr>
          <w:rFonts w:cs="Arial"/>
          <w:b/>
          <w:szCs w:val="22"/>
          <w:lang w:val="hy-AM"/>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701"/>
        <w:gridCol w:w="2777"/>
        <w:gridCol w:w="2952"/>
      </w:tblGrid>
      <w:tr w:rsidR="00223FBE" w:rsidRPr="00696EE5" w:rsidTr="009C6672">
        <w:tc>
          <w:tcPr>
            <w:tcW w:w="2830"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Agreed Regulatory Challenges</w:t>
            </w:r>
          </w:p>
        </w:tc>
        <w:tc>
          <w:tcPr>
            <w:tcW w:w="1701"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 xml:space="preserve">High/ Low Negative Impact </w:t>
            </w:r>
          </w:p>
        </w:tc>
        <w:tc>
          <w:tcPr>
            <w:tcW w:w="2777"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 xml:space="preserve">Main public agency involved </w:t>
            </w:r>
          </w:p>
        </w:tc>
        <w:tc>
          <w:tcPr>
            <w:tcW w:w="2952" w:type="dxa"/>
            <w:shd w:val="clear" w:color="auto" w:fill="8DB3E2"/>
          </w:tcPr>
          <w:p w:rsidR="00223FBE" w:rsidRPr="00696EE5" w:rsidRDefault="00223FBE" w:rsidP="00223FBE">
            <w:pPr>
              <w:pStyle w:val="1"/>
              <w:spacing w:after="0"/>
              <w:jc w:val="center"/>
              <w:rPr>
                <w:rFonts w:cs="Arial"/>
                <w:b/>
                <w:sz w:val="20"/>
              </w:rPr>
            </w:pPr>
            <w:r w:rsidRPr="00696EE5">
              <w:rPr>
                <w:rFonts w:cs="Arial"/>
                <w:b/>
                <w:bCs/>
                <w:sz w:val="20"/>
              </w:rPr>
              <w:t>Scope for local mitigation/improvement</w:t>
            </w:r>
            <w:r w:rsidRPr="00696EE5">
              <w:rPr>
                <w:rFonts w:cs="Arial"/>
                <w:sz w:val="20"/>
              </w:rPr>
              <w:t xml:space="preserve"> (details)</w:t>
            </w:r>
          </w:p>
        </w:tc>
      </w:tr>
      <w:tr w:rsidR="00223FBE" w:rsidRPr="00696EE5" w:rsidTr="009C6672">
        <w:trPr>
          <w:trHeight w:val="993"/>
        </w:trPr>
        <w:tc>
          <w:tcPr>
            <w:tcW w:w="2830" w:type="dxa"/>
            <w:shd w:val="clear" w:color="auto" w:fill="auto"/>
          </w:tcPr>
          <w:p w:rsidR="00223FBE" w:rsidRPr="00696EE5" w:rsidRDefault="00223FBE" w:rsidP="009C6672">
            <w:pPr>
              <w:rPr>
                <w:rFonts w:cs="Arial"/>
                <w:sz w:val="20"/>
              </w:rPr>
            </w:pPr>
            <w:r w:rsidRPr="00696EE5">
              <w:rPr>
                <w:rFonts w:cs="Arial"/>
                <w:sz w:val="20"/>
                <w:szCs w:val="22"/>
              </w:rPr>
              <w:t xml:space="preserve"> Principle of “one window” service provision applied by the municipal administration</w:t>
            </w:r>
          </w:p>
        </w:tc>
        <w:tc>
          <w:tcPr>
            <w:tcW w:w="1701" w:type="dxa"/>
            <w:shd w:val="clear" w:color="auto" w:fill="auto"/>
          </w:tcPr>
          <w:p w:rsidR="00223FBE" w:rsidRPr="00696EE5" w:rsidRDefault="00223FBE" w:rsidP="009C6672">
            <w:pPr>
              <w:rPr>
                <w:rFonts w:cs="Arial"/>
                <w:sz w:val="20"/>
              </w:rPr>
            </w:pPr>
            <w:r w:rsidRPr="00696EE5">
              <w:rPr>
                <w:rFonts w:cs="Arial"/>
                <w:sz w:val="20"/>
                <w:szCs w:val="22"/>
              </w:rPr>
              <w:t>low</w:t>
            </w:r>
          </w:p>
        </w:tc>
        <w:tc>
          <w:tcPr>
            <w:tcW w:w="2777" w:type="dxa"/>
            <w:shd w:val="clear" w:color="auto" w:fill="auto"/>
          </w:tcPr>
          <w:p w:rsidR="00223FBE" w:rsidRPr="00696EE5" w:rsidRDefault="00223FBE" w:rsidP="009C6672">
            <w:pPr>
              <w:rPr>
                <w:rFonts w:cs="Arial"/>
                <w:sz w:val="20"/>
              </w:rPr>
            </w:pPr>
            <w:r w:rsidRPr="00696EE5">
              <w:rPr>
                <w:rFonts w:cs="Arial"/>
                <w:sz w:val="20"/>
                <w:szCs w:val="22"/>
              </w:rPr>
              <w:t>MA</w:t>
            </w:r>
          </w:p>
        </w:tc>
        <w:tc>
          <w:tcPr>
            <w:tcW w:w="2952" w:type="dxa"/>
            <w:shd w:val="clear" w:color="auto" w:fill="auto"/>
          </w:tcPr>
          <w:p w:rsidR="00223FBE" w:rsidRPr="00696EE5" w:rsidRDefault="00223FBE" w:rsidP="009C6672">
            <w:pPr>
              <w:rPr>
                <w:rFonts w:cs="Arial"/>
                <w:sz w:val="20"/>
              </w:rPr>
            </w:pPr>
            <w:r w:rsidRPr="00696EE5">
              <w:rPr>
                <w:rFonts w:cs="Arial"/>
                <w:sz w:val="20"/>
                <w:szCs w:val="22"/>
              </w:rPr>
              <w:t>Quality improvement of provided services</w:t>
            </w:r>
          </w:p>
        </w:tc>
      </w:tr>
      <w:tr w:rsidR="00223FBE" w:rsidRPr="00696EE5" w:rsidTr="009C6672">
        <w:trPr>
          <w:trHeight w:val="70"/>
        </w:trPr>
        <w:tc>
          <w:tcPr>
            <w:tcW w:w="2830" w:type="dxa"/>
            <w:shd w:val="clear" w:color="auto" w:fill="auto"/>
          </w:tcPr>
          <w:p w:rsidR="00223FBE" w:rsidRPr="00696EE5" w:rsidRDefault="00223FBE" w:rsidP="009C6672">
            <w:pPr>
              <w:rPr>
                <w:rFonts w:cs="Arial"/>
                <w:sz w:val="20"/>
              </w:rPr>
            </w:pPr>
            <w:r w:rsidRPr="00696EE5">
              <w:rPr>
                <w:rFonts w:cs="Arial"/>
                <w:sz w:val="20"/>
                <w:szCs w:val="22"/>
              </w:rPr>
              <w:t>Tax policy</w:t>
            </w:r>
          </w:p>
        </w:tc>
        <w:tc>
          <w:tcPr>
            <w:tcW w:w="1701" w:type="dxa"/>
            <w:shd w:val="clear" w:color="auto" w:fill="auto"/>
          </w:tcPr>
          <w:p w:rsidR="00223FBE" w:rsidRPr="00696EE5" w:rsidRDefault="00223FBE" w:rsidP="009C6672">
            <w:pPr>
              <w:rPr>
                <w:rFonts w:cs="Arial"/>
                <w:sz w:val="20"/>
              </w:rPr>
            </w:pPr>
            <w:r w:rsidRPr="00696EE5">
              <w:rPr>
                <w:rFonts w:cs="Arial"/>
                <w:sz w:val="20"/>
                <w:szCs w:val="22"/>
              </w:rPr>
              <w:t>high</w:t>
            </w:r>
          </w:p>
        </w:tc>
        <w:tc>
          <w:tcPr>
            <w:tcW w:w="2777" w:type="dxa"/>
            <w:shd w:val="clear" w:color="auto" w:fill="auto"/>
          </w:tcPr>
          <w:p w:rsidR="009C6672" w:rsidRPr="00696EE5" w:rsidRDefault="00223FBE" w:rsidP="009C6672">
            <w:pPr>
              <w:rPr>
                <w:rFonts w:cs="Arial"/>
                <w:sz w:val="20"/>
              </w:rPr>
            </w:pPr>
            <w:r w:rsidRPr="00696EE5">
              <w:rPr>
                <w:rFonts w:cs="Arial"/>
                <w:sz w:val="20"/>
                <w:szCs w:val="22"/>
              </w:rPr>
              <w:t xml:space="preserve">Local duties and fees - MA </w:t>
            </w:r>
          </w:p>
          <w:p w:rsidR="00223FBE" w:rsidRPr="00696EE5" w:rsidRDefault="009C6672" w:rsidP="009C6672">
            <w:pPr>
              <w:rPr>
                <w:rFonts w:cs="Arial"/>
                <w:sz w:val="20"/>
              </w:rPr>
            </w:pPr>
            <w:r w:rsidRPr="00696EE5">
              <w:rPr>
                <w:rFonts w:cs="Arial"/>
                <w:sz w:val="20"/>
                <w:szCs w:val="22"/>
              </w:rPr>
              <w:t>Land tax, property tax, etc</w:t>
            </w:r>
            <w:r w:rsidR="00696EE5" w:rsidRPr="00696EE5">
              <w:rPr>
                <w:rFonts w:cs="Arial"/>
                <w:sz w:val="20"/>
                <w:szCs w:val="22"/>
              </w:rPr>
              <w:t>.</w:t>
            </w:r>
            <w:r w:rsidRPr="00696EE5">
              <w:rPr>
                <w:rFonts w:cs="Arial"/>
                <w:sz w:val="20"/>
                <w:szCs w:val="22"/>
              </w:rPr>
              <w:t xml:space="preserve"> - National Assembly</w:t>
            </w:r>
          </w:p>
        </w:tc>
        <w:tc>
          <w:tcPr>
            <w:tcW w:w="2952" w:type="dxa"/>
            <w:shd w:val="clear" w:color="auto" w:fill="auto"/>
          </w:tcPr>
          <w:p w:rsidR="00223FBE" w:rsidRPr="00696EE5" w:rsidRDefault="00223FBE" w:rsidP="009C6672">
            <w:pPr>
              <w:rPr>
                <w:rFonts w:cs="Arial"/>
                <w:sz w:val="20"/>
              </w:rPr>
            </w:pPr>
            <w:r w:rsidRPr="00696EE5">
              <w:rPr>
                <w:rFonts w:cs="Arial"/>
                <w:sz w:val="20"/>
                <w:szCs w:val="22"/>
              </w:rPr>
              <w:t>Greater opportunity for business development</w:t>
            </w:r>
          </w:p>
        </w:tc>
      </w:tr>
      <w:tr w:rsidR="00223FBE" w:rsidRPr="00696EE5" w:rsidTr="009C6672">
        <w:tc>
          <w:tcPr>
            <w:tcW w:w="2830" w:type="dxa"/>
            <w:shd w:val="clear" w:color="auto" w:fill="auto"/>
          </w:tcPr>
          <w:p w:rsidR="00223FBE" w:rsidRPr="00696EE5" w:rsidRDefault="00223FBE" w:rsidP="009C6672">
            <w:pPr>
              <w:rPr>
                <w:rFonts w:cs="Arial"/>
                <w:sz w:val="20"/>
              </w:rPr>
            </w:pPr>
            <w:r w:rsidRPr="00696EE5">
              <w:rPr>
                <w:rFonts w:cs="Arial"/>
                <w:sz w:val="20"/>
                <w:szCs w:val="22"/>
              </w:rPr>
              <w:t>Document circulation procedure</w:t>
            </w:r>
          </w:p>
          <w:p w:rsidR="00223FBE" w:rsidRPr="00696EE5" w:rsidRDefault="00223FBE" w:rsidP="009C6672">
            <w:pPr>
              <w:rPr>
                <w:rFonts w:cs="Arial"/>
                <w:sz w:val="20"/>
                <w:lang w:val="hy-AM"/>
              </w:rPr>
            </w:pPr>
          </w:p>
        </w:tc>
        <w:tc>
          <w:tcPr>
            <w:tcW w:w="1701" w:type="dxa"/>
            <w:shd w:val="clear" w:color="auto" w:fill="auto"/>
          </w:tcPr>
          <w:p w:rsidR="00223FBE" w:rsidRPr="00696EE5" w:rsidRDefault="00223FBE" w:rsidP="009C6672">
            <w:pPr>
              <w:rPr>
                <w:rFonts w:cs="Arial"/>
                <w:sz w:val="20"/>
              </w:rPr>
            </w:pPr>
            <w:r w:rsidRPr="00696EE5">
              <w:rPr>
                <w:rFonts w:cs="Arial"/>
                <w:sz w:val="20"/>
                <w:szCs w:val="22"/>
              </w:rPr>
              <w:t>low</w:t>
            </w:r>
          </w:p>
        </w:tc>
        <w:tc>
          <w:tcPr>
            <w:tcW w:w="2777" w:type="dxa"/>
            <w:shd w:val="clear" w:color="auto" w:fill="auto"/>
          </w:tcPr>
          <w:p w:rsidR="00223FBE" w:rsidRPr="00696EE5" w:rsidRDefault="00223FBE" w:rsidP="009C6672">
            <w:pPr>
              <w:rPr>
                <w:rFonts w:cs="Arial"/>
                <w:sz w:val="20"/>
              </w:rPr>
            </w:pPr>
            <w:r w:rsidRPr="00696EE5">
              <w:rPr>
                <w:rFonts w:cs="Arial"/>
                <w:sz w:val="20"/>
                <w:szCs w:val="22"/>
              </w:rPr>
              <w:t>MA</w:t>
            </w:r>
          </w:p>
        </w:tc>
        <w:tc>
          <w:tcPr>
            <w:tcW w:w="2952" w:type="dxa"/>
            <w:shd w:val="clear" w:color="auto" w:fill="auto"/>
          </w:tcPr>
          <w:p w:rsidR="00223FBE" w:rsidRPr="00696EE5" w:rsidRDefault="00223FBE" w:rsidP="009C6672">
            <w:pPr>
              <w:rPr>
                <w:rFonts w:cs="Arial"/>
                <w:sz w:val="20"/>
              </w:rPr>
            </w:pPr>
            <w:r w:rsidRPr="00696EE5">
              <w:rPr>
                <w:rFonts w:cs="Arial"/>
                <w:sz w:val="20"/>
                <w:szCs w:val="22"/>
              </w:rPr>
              <w:t>Introduce online submission of documents</w:t>
            </w:r>
          </w:p>
        </w:tc>
      </w:tr>
    </w:tbl>
    <w:p w:rsidR="00223FBE" w:rsidRPr="00696EE5" w:rsidRDefault="00223FBE" w:rsidP="00223FBE">
      <w:pPr>
        <w:pStyle w:val="1"/>
        <w:rPr>
          <w:rFonts w:cs="Arial"/>
          <w:b/>
          <w:kern w:val="32"/>
          <w:szCs w:val="22"/>
          <w:lang w:val="hy-AM"/>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30"/>
      </w:tblGrid>
      <w:tr w:rsidR="00223FBE" w:rsidRPr="00696EE5" w:rsidTr="009C6672">
        <w:trPr>
          <w:tblHeader/>
        </w:trPr>
        <w:tc>
          <w:tcPr>
            <w:tcW w:w="5148" w:type="dxa"/>
            <w:shd w:val="clear" w:color="auto" w:fill="auto"/>
          </w:tcPr>
          <w:p w:rsidR="00223FBE" w:rsidRPr="00696EE5" w:rsidRDefault="00223FBE" w:rsidP="00223FBE">
            <w:pPr>
              <w:jc w:val="both"/>
              <w:rPr>
                <w:rFonts w:cs="Arial"/>
                <w:b/>
                <w:sz w:val="20"/>
              </w:rPr>
            </w:pPr>
            <w:r w:rsidRPr="00696EE5">
              <w:rPr>
                <w:rFonts w:cs="Arial"/>
                <w:b/>
                <w:sz w:val="20"/>
              </w:rPr>
              <w:t>STRENGTH</w:t>
            </w:r>
          </w:p>
        </w:tc>
        <w:tc>
          <w:tcPr>
            <w:tcW w:w="5130" w:type="dxa"/>
            <w:shd w:val="clear" w:color="auto" w:fill="auto"/>
          </w:tcPr>
          <w:p w:rsidR="00223FBE" w:rsidRPr="00696EE5" w:rsidRDefault="00223FBE" w:rsidP="00223FBE">
            <w:pPr>
              <w:jc w:val="both"/>
              <w:rPr>
                <w:rFonts w:cs="Arial"/>
                <w:b/>
                <w:sz w:val="20"/>
              </w:rPr>
            </w:pPr>
            <w:r w:rsidRPr="00696EE5">
              <w:rPr>
                <w:rFonts w:cs="Arial"/>
                <w:b/>
                <w:sz w:val="20"/>
              </w:rPr>
              <w:t>WEAKNESS</w:t>
            </w:r>
          </w:p>
        </w:tc>
      </w:tr>
      <w:tr w:rsidR="00223FBE" w:rsidRPr="00696EE5" w:rsidTr="009C6672">
        <w:tc>
          <w:tcPr>
            <w:tcW w:w="5148" w:type="dxa"/>
            <w:shd w:val="clear" w:color="auto" w:fill="auto"/>
          </w:tcPr>
          <w:p w:rsidR="00223FBE" w:rsidRPr="00696EE5" w:rsidRDefault="00223FBE" w:rsidP="00223FBE">
            <w:pPr>
              <w:rPr>
                <w:rFonts w:cs="Arial"/>
                <w:sz w:val="20"/>
              </w:rPr>
            </w:pPr>
            <w:r w:rsidRPr="00696EE5">
              <w:rPr>
                <w:rFonts w:cs="Arial"/>
                <w:sz w:val="20"/>
              </w:rPr>
              <w:t xml:space="preserve">1. Equal opportunities for service provision to citizens </w:t>
            </w:r>
          </w:p>
        </w:tc>
        <w:tc>
          <w:tcPr>
            <w:tcW w:w="5130" w:type="dxa"/>
            <w:shd w:val="clear" w:color="auto" w:fill="auto"/>
          </w:tcPr>
          <w:p w:rsidR="00223FBE" w:rsidRPr="00696EE5" w:rsidRDefault="00223FBE" w:rsidP="00223FBE">
            <w:pPr>
              <w:jc w:val="both"/>
              <w:rPr>
                <w:rFonts w:cs="Arial"/>
                <w:sz w:val="20"/>
              </w:rPr>
            </w:pPr>
            <w:r w:rsidRPr="00696EE5">
              <w:rPr>
                <w:rFonts w:cs="Arial"/>
                <w:sz w:val="20"/>
              </w:rPr>
              <w:t>1. Non-flexible system of local taxes and duties</w:t>
            </w:r>
          </w:p>
        </w:tc>
      </w:tr>
      <w:tr w:rsidR="00223FBE" w:rsidRPr="00696EE5" w:rsidTr="009C6672">
        <w:tc>
          <w:tcPr>
            <w:tcW w:w="5148" w:type="dxa"/>
            <w:shd w:val="clear" w:color="auto" w:fill="auto"/>
          </w:tcPr>
          <w:p w:rsidR="00223FBE" w:rsidRPr="00696EE5" w:rsidRDefault="00223FBE" w:rsidP="00223FBE">
            <w:pPr>
              <w:jc w:val="both"/>
              <w:rPr>
                <w:rFonts w:cs="Arial"/>
                <w:sz w:val="20"/>
              </w:rPr>
            </w:pPr>
            <w:r w:rsidRPr="00696EE5">
              <w:rPr>
                <w:rFonts w:cs="Arial"/>
                <w:sz w:val="20"/>
              </w:rPr>
              <w:t>2. Equal conditions for accessibility</w:t>
            </w:r>
          </w:p>
          <w:p w:rsidR="00223FBE" w:rsidRPr="00696EE5" w:rsidRDefault="00223FBE" w:rsidP="00223FBE">
            <w:pPr>
              <w:jc w:val="both"/>
              <w:rPr>
                <w:rFonts w:cs="Arial"/>
                <w:sz w:val="20"/>
                <w:lang w:val="hy-AM"/>
              </w:rPr>
            </w:pPr>
          </w:p>
        </w:tc>
        <w:tc>
          <w:tcPr>
            <w:tcW w:w="5130" w:type="dxa"/>
            <w:shd w:val="clear" w:color="auto" w:fill="auto"/>
          </w:tcPr>
          <w:p w:rsidR="00223FBE" w:rsidRPr="00696EE5" w:rsidRDefault="00223FBE" w:rsidP="00223FBE">
            <w:pPr>
              <w:jc w:val="both"/>
              <w:rPr>
                <w:rFonts w:cs="Arial"/>
                <w:sz w:val="20"/>
              </w:rPr>
            </w:pPr>
            <w:r w:rsidRPr="00696EE5">
              <w:rPr>
                <w:rFonts w:cs="Arial"/>
                <w:sz w:val="20"/>
                <w:szCs w:val="22"/>
              </w:rPr>
              <w:t>Existence of challenges arisen in the process of community enlargement</w:t>
            </w:r>
          </w:p>
        </w:tc>
      </w:tr>
    </w:tbl>
    <w:p w:rsidR="00223FBE" w:rsidRPr="00696EE5" w:rsidRDefault="00223FBE" w:rsidP="00223FBE">
      <w:pPr>
        <w:pStyle w:val="1"/>
        <w:rPr>
          <w:rFonts w:cs="Arial"/>
          <w:b/>
          <w:kern w:val="32"/>
          <w:szCs w:val="22"/>
          <w:lang w:val="hy-AM"/>
        </w:rPr>
      </w:pPr>
    </w:p>
    <w:p w:rsidR="00223FBE" w:rsidRPr="00696EE5" w:rsidRDefault="00223FBE" w:rsidP="00DC2229">
      <w:pPr>
        <w:jc w:val="both"/>
        <w:rPr>
          <w:rFonts w:cs="Arial"/>
          <w:b/>
          <w:szCs w:val="22"/>
        </w:rPr>
      </w:pPr>
      <w:r w:rsidRPr="00696EE5">
        <w:rPr>
          <w:rFonts w:cs="Arial"/>
          <w:b/>
          <w:szCs w:val="22"/>
        </w:rPr>
        <w:t xml:space="preserve">6.7 Skills and Human Capital, Inclusiveness </w:t>
      </w:r>
    </w:p>
    <w:p w:rsidR="00DC2229" w:rsidRPr="00696EE5" w:rsidRDefault="00DC2229" w:rsidP="00DC2229">
      <w:pPr>
        <w:jc w:val="both"/>
        <w:rPr>
          <w:rFonts w:cs="Arial"/>
          <w:b/>
          <w:szCs w:val="22"/>
        </w:rPr>
      </w:pPr>
    </w:p>
    <w:p w:rsidR="00223FBE" w:rsidRPr="00696EE5" w:rsidRDefault="00223FBE" w:rsidP="00223FBE">
      <w:pPr>
        <w:jc w:val="both"/>
        <w:rPr>
          <w:rFonts w:cs="Arial"/>
        </w:rPr>
      </w:pPr>
      <w:r w:rsidRPr="00696EE5">
        <w:rPr>
          <w:rFonts w:cs="Arial"/>
        </w:rPr>
        <w:t xml:space="preserve">Pursuant to the Armenian legislation jurisdiction of the municipality in the field of education is restricted to preschool education and extracurricular activities.  </w:t>
      </w:r>
    </w:p>
    <w:p w:rsidR="00223FBE" w:rsidRPr="00696EE5" w:rsidRDefault="00223FBE" w:rsidP="00223FBE">
      <w:pPr>
        <w:jc w:val="both"/>
        <w:rPr>
          <w:rFonts w:cs="Arial"/>
        </w:rPr>
      </w:pPr>
      <w:proofErr w:type="gramStart"/>
      <w:r w:rsidRPr="00696EE5">
        <w:rPr>
          <w:rFonts w:cs="Arial"/>
        </w:rPr>
        <w:t>The unemployment rate of the Community amounts to 32% of which 12.5% are those with higher education and 11.8% with vocational education.</w:t>
      </w:r>
      <w:proofErr w:type="gramEnd"/>
      <w:r w:rsidRPr="00696EE5">
        <w:rPr>
          <w:rFonts w:cs="Arial"/>
        </w:rPr>
        <w:t xml:space="preserve"> In terms of quantitative, structural and qualitative qualities vocational schools still fail to adequately respond to the demands of local job market. There is discrepancy between labour force supply and demand. </w:t>
      </w:r>
    </w:p>
    <w:p w:rsidR="00223FBE" w:rsidRPr="00696EE5" w:rsidRDefault="00223FBE" w:rsidP="00223FBE">
      <w:pPr>
        <w:jc w:val="both"/>
        <w:rPr>
          <w:rFonts w:cs="Arial"/>
          <w:b/>
          <w:szCs w:val="22"/>
        </w:rPr>
      </w:pPr>
      <w:r w:rsidRPr="00696EE5">
        <w:rPr>
          <w:rFonts w:cs="Arial"/>
        </w:rPr>
        <w:t>The employment service in the regional center conducts some training but it does not cooperate with the private sector. There is lack of coordination between municipal administration, business, educational and training institutions.</w:t>
      </w:r>
    </w:p>
    <w:p w:rsidR="00223FBE" w:rsidRPr="00696EE5" w:rsidRDefault="00223FBE" w:rsidP="00223FBE">
      <w:pPr>
        <w:jc w:val="both"/>
        <w:rPr>
          <w:rFonts w:cs="Arial"/>
          <w:b/>
          <w:szCs w:val="22"/>
          <w:lang w:val="hy-AM"/>
        </w:rPr>
      </w:pPr>
    </w:p>
    <w:p w:rsidR="00223FBE" w:rsidRPr="00696EE5" w:rsidRDefault="00223FBE" w:rsidP="00223FBE">
      <w:pPr>
        <w:jc w:val="both"/>
        <w:rPr>
          <w:rFonts w:cs="Arial"/>
          <w:b/>
          <w:szCs w:val="22"/>
        </w:rPr>
      </w:pPr>
      <w:proofErr w:type="gramStart"/>
      <w:r w:rsidRPr="00696EE5">
        <w:rPr>
          <w:rFonts w:cs="Arial"/>
          <w:b/>
          <w:szCs w:val="22"/>
        </w:rPr>
        <w:t>Table 6</w:t>
      </w:r>
      <w:r w:rsidR="00395835">
        <w:rPr>
          <w:rFonts w:cs="Arial"/>
          <w:b/>
          <w:szCs w:val="22"/>
        </w:rPr>
        <w:t>A</w:t>
      </w:r>
      <w:r w:rsidRPr="00696EE5">
        <w:rPr>
          <w:rFonts w:cs="Arial"/>
          <w:b/>
          <w:szCs w:val="22"/>
        </w:rPr>
        <w:t>.</w:t>
      </w:r>
      <w:proofErr w:type="gramEnd"/>
      <w:r w:rsidRPr="00696EE5">
        <w:rPr>
          <w:rFonts w:cs="Arial"/>
          <w:b/>
          <w:szCs w:val="22"/>
        </w:rPr>
        <w:t xml:space="preserve"> Skills Situation</w:t>
      </w:r>
    </w:p>
    <w:p w:rsidR="00223FBE" w:rsidRPr="00696EE5" w:rsidRDefault="00223FBE" w:rsidP="00223FBE">
      <w:pPr>
        <w:jc w:val="both"/>
        <w:rPr>
          <w:rFonts w:cs="Arial"/>
          <w:b/>
          <w:szCs w:val="22"/>
          <w:lang w:val="hy-AM"/>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880"/>
        <w:gridCol w:w="2481"/>
        <w:gridCol w:w="2649"/>
      </w:tblGrid>
      <w:tr w:rsidR="00223FBE" w:rsidRPr="00696EE5" w:rsidTr="009C6672">
        <w:tc>
          <w:tcPr>
            <w:tcW w:w="2448"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Sector</w:t>
            </w:r>
          </w:p>
          <w:p w:rsidR="00223FBE" w:rsidRPr="00696EE5" w:rsidRDefault="00223FBE" w:rsidP="00223FBE">
            <w:pPr>
              <w:pStyle w:val="1"/>
              <w:spacing w:after="0"/>
              <w:jc w:val="center"/>
              <w:rPr>
                <w:rFonts w:cs="Arial"/>
                <w:sz w:val="20"/>
              </w:rPr>
            </w:pPr>
            <w:r w:rsidRPr="00696EE5">
              <w:rPr>
                <w:rFonts w:cs="Arial"/>
                <w:sz w:val="20"/>
              </w:rPr>
              <w:t>(According to Table 1)</w:t>
            </w:r>
          </w:p>
        </w:tc>
        <w:tc>
          <w:tcPr>
            <w:tcW w:w="2880"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Current Skills Situation</w:t>
            </w:r>
          </w:p>
          <w:p w:rsidR="00223FBE" w:rsidRPr="00696EE5" w:rsidRDefault="00223FBE" w:rsidP="00223FBE">
            <w:pPr>
              <w:pStyle w:val="1"/>
              <w:spacing w:after="0"/>
              <w:jc w:val="center"/>
              <w:rPr>
                <w:rFonts w:cs="Arial"/>
                <w:sz w:val="20"/>
              </w:rPr>
            </w:pPr>
            <w:r w:rsidRPr="00696EE5">
              <w:rPr>
                <w:rFonts w:cs="Arial"/>
                <w:sz w:val="20"/>
              </w:rPr>
              <w:t>(e.g. significant/slight shortage/mismatch/ excess to demand)</w:t>
            </w:r>
          </w:p>
        </w:tc>
        <w:tc>
          <w:tcPr>
            <w:tcW w:w="2481"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Projected Future Situation</w:t>
            </w:r>
          </w:p>
          <w:p w:rsidR="00223FBE" w:rsidRPr="00696EE5" w:rsidRDefault="00223FBE" w:rsidP="00223FBE">
            <w:pPr>
              <w:pStyle w:val="1"/>
              <w:spacing w:after="0"/>
              <w:jc w:val="center"/>
              <w:rPr>
                <w:rFonts w:cs="Arial"/>
                <w:sz w:val="20"/>
              </w:rPr>
            </w:pPr>
            <w:r w:rsidRPr="00696EE5">
              <w:rPr>
                <w:rFonts w:cs="Arial"/>
                <w:sz w:val="20"/>
              </w:rPr>
              <w:t>(e.g. significant/slight shortage/mismatch/ excess to demand)</w:t>
            </w:r>
          </w:p>
        </w:tc>
        <w:tc>
          <w:tcPr>
            <w:tcW w:w="2649"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Possible Directions for Action</w:t>
            </w:r>
          </w:p>
        </w:tc>
      </w:tr>
      <w:tr w:rsidR="00223FBE" w:rsidRPr="00696EE5" w:rsidTr="009C6672">
        <w:tc>
          <w:tcPr>
            <w:tcW w:w="2448" w:type="dxa"/>
            <w:shd w:val="clear" w:color="auto" w:fill="auto"/>
          </w:tcPr>
          <w:p w:rsidR="00223FBE" w:rsidRPr="00696EE5" w:rsidRDefault="00223FBE" w:rsidP="00223FBE">
            <w:pPr>
              <w:widowControl w:val="0"/>
              <w:autoSpaceDE w:val="0"/>
              <w:autoSpaceDN w:val="0"/>
              <w:spacing w:before="59"/>
              <w:rPr>
                <w:rFonts w:eastAsia="Calibri" w:cs="Arial"/>
                <w:sz w:val="20"/>
                <w:szCs w:val="21"/>
              </w:rPr>
            </w:pPr>
            <w:r w:rsidRPr="00696EE5">
              <w:rPr>
                <w:rFonts w:cs="Arial"/>
                <w:sz w:val="20"/>
                <w:szCs w:val="21"/>
              </w:rPr>
              <w:t>Agricultural production, forestry, fishing</w:t>
            </w:r>
          </w:p>
        </w:tc>
        <w:tc>
          <w:tcPr>
            <w:tcW w:w="2880" w:type="dxa"/>
            <w:shd w:val="clear" w:color="auto" w:fill="auto"/>
          </w:tcPr>
          <w:p w:rsidR="00223FBE" w:rsidRPr="00696EE5" w:rsidRDefault="00223FBE" w:rsidP="00223FBE">
            <w:pPr>
              <w:rPr>
                <w:rFonts w:cs="Arial"/>
                <w:sz w:val="20"/>
              </w:rPr>
            </w:pPr>
            <w:r w:rsidRPr="00696EE5">
              <w:rPr>
                <w:rFonts w:cs="Arial"/>
                <w:sz w:val="20"/>
                <w:szCs w:val="22"/>
              </w:rPr>
              <w:t>Excess to demand</w:t>
            </w:r>
          </w:p>
        </w:tc>
        <w:tc>
          <w:tcPr>
            <w:tcW w:w="2481" w:type="dxa"/>
            <w:shd w:val="clear" w:color="auto" w:fill="auto"/>
          </w:tcPr>
          <w:p w:rsidR="00223FBE" w:rsidRPr="00696EE5" w:rsidRDefault="00223FBE" w:rsidP="00223FBE">
            <w:pPr>
              <w:rPr>
                <w:rFonts w:cs="Arial"/>
                <w:sz w:val="20"/>
              </w:rPr>
            </w:pPr>
            <w:r w:rsidRPr="00696EE5">
              <w:rPr>
                <w:rFonts w:cs="Arial"/>
                <w:sz w:val="20"/>
                <w:szCs w:val="22"/>
              </w:rPr>
              <w:t>Slight shortage</w:t>
            </w:r>
          </w:p>
        </w:tc>
        <w:tc>
          <w:tcPr>
            <w:tcW w:w="2649" w:type="dxa"/>
            <w:shd w:val="clear" w:color="auto" w:fill="auto"/>
          </w:tcPr>
          <w:p w:rsidR="00223FBE" w:rsidRPr="00696EE5" w:rsidRDefault="00223FBE" w:rsidP="00223FBE">
            <w:pPr>
              <w:pStyle w:val="Default"/>
              <w:rPr>
                <w:rFonts w:ascii="Arial" w:hAnsi="Arial" w:cs="Arial"/>
                <w:sz w:val="20"/>
              </w:rPr>
            </w:pPr>
            <w:r w:rsidRPr="00696EE5">
              <w:rPr>
                <w:rFonts w:ascii="Arial" w:hAnsi="Arial" w:cs="Arial"/>
                <w:sz w:val="20"/>
                <w:szCs w:val="22"/>
              </w:rPr>
              <w:t xml:space="preserve">Vocational training on horticulture and farming </w:t>
            </w:r>
          </w:p>
          <w:p w:rsidR="00223FBE" w:rsidRPr="00696EE5" w:rsidRDefault="00223FBE" w:rsidP="00223FBE">
            <w:pPr>
              <w:rPr>
                <w:rFonts w:cs="Arial"/>
                <w:sz w:val="20"/>
                <w:lang w:val="hy-AM"/>
              </w:rPr>
            </w:pPr>
          </w:p>
        </w:tc>
      </w:tr>
      <w:tr w:rsidR="00223FBE" w:rsidRPr="00696EE5" w:rsidTr="009C6672">
        <w:tc>
          <w:tcPr>
            <w:tcW w:w="2448" w:type="dxa"/>
            <w:shd w:val="clear" w:color="auto" w:fill="auto"/>
          </w:tcPr>
          <w:p w:rsidR="00223FBE" w:rsidRPr="00696EE5" w:rsidRDefault="00223FBE" w:rsidP="00223FBE">
            <w:pPr>
              <w:widowControl w:val="0"/>
              <w:autoSpaceDE w:val="0"/>
              <w:autoSpaceDN w:val="0"/>
              <w:spacing w:before="59"/>
              <w:rPr>
                <w:rFonts w:eastAsia="Calibri" w:cs="Arial"/>
                <w:sz w:val="20"/>
                <w:szCs w:val="21"/>
              </w:rPr>
            </w:pPr>
            <w:r w:rsidRPr="00696EE5">
              <w:rPr>
                <w:rFonts w:cs="Arial"/>
                <w:sz w:val="20"/>
                <w:szCs w:val="21"/>
              </w:rPr>
              <w:lastRenderedPageBreak/>
              <w:t>Industrial manufacturing</w:t>
            </w:r>
          </w:p>
        </w:tc>
        <w:tc>
          <w:tcPr>
            <w:tcW w:w="2880" w:type="dxa"/>
            <w:shd w:val="clear" w:color="auto" w:fill="auto"/>
          </w:tcPr>
          <w:p w:rsidR="00223FBE" w:rsidRPr="00696EE5" w:rsidRDefault="00223FBE" w:rsidP="00223FBE">
            <w:pPr>
              <w:rPr>
                <w:rFonts w:cs="Arial"/>
                <w:sz w:val="20"/>
              </w:rPr>
            </w:pPr>
            <w:r w:rsidRPr="00696EE5">
              <w:rPr>
                <w:rFonts w:cs="Arial"/>
                <w:sz w:val="20"/>
                <w:szCs w:val="22"/>
              </w:rPr>
              <w:t>Excess to demand</w:t>
            </w:r>
          </w:p>
        </w:tc>
        <w:tc>
          <w:tcPr>
            <w:tcW w:w="2481" w:type="dxa"/>
            <w:shd w:val="clear" w:color="auto" w:fill="auto"/>
          </w:tcPr>
          <w:p w:rsidR="00223FBE" w:rsidRPr="00696EE5" w:rsidRDefault="00223FBE" w:rsidP="00223FBE">
            <w:pPr>
              <w:rPr>
                <w:rFonts w:cs="Arial"/>
                <w:sz w:val="20"/>
              </w:rPr>
            </w:pPr>
            <w:r w:rsidRPr="00696EE5">
              <w:rPr>
                <w:rFonts w:cs="Arial"/>
                <w:sz w:val="20"/>
                <w:szCs w:val="22"/>
              </w:rPr>
              <w:t>Slight shortage</w:t>
            </w:r>
          </w:p>
        </w:tc>
        <w:tc>
          <w:tcPr>
            <w:tcW w:w="2649" w:type="dxa"/>
            <w:shd w:val="clear" w:color="auto" w:fill="auto"/>
          </w:tcPr>
          <w:p w:rsidR="00223FBE" w:rsidRPr="00696EE5" w:rsidRDefault="00223FBE" w:rsidP="00223FBE">
            <w:pPr>
              <w:rPr>
                <w:rFonts w:cs="Arial"/>
                <w:sz w:val="20"/>
              </w:rPr>
            </w:pPr>
            <w:r w:rsidRPr="00696EE5">
              <w:rPr>
                <w:rFonts w:cs="Arial"/>
                <w:sz w:val="20"/>
                <w:szCs w:val="22"/>
              </w:rPr>
              <w:t>Investments, expansion of existing enterprises</w:t>
            </w:r>
          </w:p>
        </w:tc>
      </w:tr>
      <w:tr w:rsidR="00223FBE" w:rsidRPr="00696EE5" w:rsidTr="009C6672">
        <w:tc>
          <w:tcPr>
            <w:tcW w:w="2448" w:type="dxa"/>
            <w:shd w:val="clear" w:color="auto" w:fill="auto"/>
          </w:tcPr>
          <w:p w:rsidR="00223FBE" w:rsidRPr="00696EE5" w:rsidRDefault="00223FBE" w:rsidP="00223FBE">
            <w:pPr>
              <w:widowControl w:val="0"/>
              <w:autoSpaceDE w:val="0"/>
              <w:autoSpaceDN w:val="0"/>
              <w:spacing w:before="59"/>
              <w:rPr>
                <w:rFonts w:eastAsia="Calibri" w:cs="Arial"/>
                <w:sz w:val="20"/>
                <w:szCs w:val="21"/>
              </w:rPr>
            </w:pPr>
            <w:r w:rsidRPr="00696EE5">
              <w:rPr>
                <w:rFonts w:cs="Arial"/>
                <w:sz w:val="20"/>
                <w:szCs w:val="21"/>
              </w:rPr>
              <w:t>Construction</w:t>
            </w:r>
          </w:p>
        </w:tc>
        <w:tc>
          <w:tcPr>
            <w:tcW w:w="2880" w:type="dxa"/>
            <w:shd w:val="clear" w:color="auto" w:fill="auto"/>
          </w:tcPr>
          <w:p w:rsidR="00223FBE" w:rsidRPr="00696EE5" w:rsidRDefault="00223FBE" w:rsidP="00223FBE">
            <w:pPr>
              <w:rPr>
                <w:rFonts w:cs="Arial"/>
                <w:sz w:val="20"/>
              </w:rPr>
            </w:pPr>
            <w:r w:rsidRPr="00696EE5">
              <w:rPr>
                <w:rFonts w:cs="Arial"/>
                <w:sz w:val="20"/>
                <w:szCs w:val="22"/>
              </w:rPr>
              <w:t>Mismatch</w:t>
            </w:r>
          </w:p>
        </w:tc>
        <w:tc>
          <w:tcPr>
            <w:tcW w:w="2481" w:type="dxa"/>
            <w:shd w:val="clear" w:color="auto" w:fill="auto"/>
          </w:tcPr>
          <w:p w:rsidR="00223FBE" w:rsidRPr="00696EE5" w:rsidRDefault="00223FBE" w:rsidP="00223FBE">
            <w:pPr>
              <w:rPr>
                <w:rFonts w:cs="Arial"/>
                <w:sz w:val="20"/>
              </w:rPr>
            </w:pPr>
            <w:r w:rsidRPr="00696EE5">
              <w:rPr>
                <w:rFonts w:cs="Arial"/>
                <w:sz w:val="20"/>
                <w:szCs w:val="22"/>
              </w:rPr>
              <w:t>Slight shortage</w:t>
            </w:r>
          </w:p>
        </w:tc>
        <w:tc>
          <w:tcPr>
            <w:tcW w:w="2649" w:type="dxa"/>
            <w:shd w:val="clear" w:color="auto" w:fill="auto"/>
          </w:tcPr>
          <w:p w:rsidR="00223FBE" w:rsidRPr="00696EE5" w:rsidRDefault="00223FBE" w:rsidP="00223FBE">
            <w:pPr>
              <w:rPr>
                <w:rFonts w:cs="Arial"/>
                <w:sz w:val="20"/>
              </w:rPr>
            </w:pPr>
            <w:r w:rsidRPr="00696EE5">
              <w:rPr>
                <w:rFonts w:cs="Arial"/>
                <w:sz w:val="20"/>
                <w:szCs w:val="22"/>
              </w:rPr>
              <w:t>Investment projects</w:t>
            </w:r>
          </w:p>
        </w:tc>
      </w:tr>
      <w:tr w:rsidR="00223FBE" w:rsidRPr="00696EE5" w:rsidTr="009C6672">
        <w:tc>
          <w:tcPr>
            <w:tcW w:w="2448" w:type="dxa"/>
            <w:shd w:val="clear" w:color="auto" w:fill="auto"/>
          </w:tcPr>
          <w:p w:rsidR="00223FBE" w:rsidRPr="00696EE5" w:rsidRDefault="00223FBE" w:rsidP="00223FBE">
            <w:pPr>
              <w:widowControl w:val="0"/>
              <w:autoSpaceDE w:val="0"/>
              <w:autoSpaceDN w:val="0"/>
              <w:spacing w:before="59"/>
              <w:rPr>
                <w:rFonts w:eastAsia="Calibri" w:cs="Arial"/>
                <w:sz w:val="20"/>
                <w:szCs w:val="21"/>
              </w:rPr>
            </w:pPr>
            <w:r w:rsidRPr="00696EE5">
              <w:rPr>
                <w:rFonts w:cs="Arial"/>
                <w:sz w:val="20"/>
                <w:szCs w:val="21"/>
              </w:rPr>
              <w:t>Transportation, storage, postal and delivery services</w:t>
            </w:r>
          </w:p>
        </w:tc>
        <w:tc>
          <w:tcPr>
            <w:tcW w:w="2880" w:type="dxa"/>
            <w:shd w:val="clear" w:color="auto" w:fill="auto"/>
          </w:tcPr>
          <w:p w:rsidR="00223FBE" w:rsidRPr="00696EE5" w:rsidRDefault="00223FBE" w:rsidP="00223FBE">
            <w:pPr>
              <w:rPr>
                <w:rFonts w:cs="Arial"/>
                <w:sz w:val="20"/>
              </w:rPr>
            </w:pPr>
            <w:r w:rsidRPr="00696EE5">
              <w:rPr>
                <w:rFonts w:cs="Arial"/>
                <w:sz w:val="20"/>
                <w:szCs w:val="22"/>
              </w:rPr>
              <w:t>Excess to demand</w:t>
            </w:r>
          </w:p>
        </w:tc>
        <w:tc>
          <w:tcPr>
            <w:tcW w:w="2481" w:type="dxa"/>
            <w:shd w:val="clear" w:color="auto" w:fill="auto"/>
          </w:tcPr>
          <w:p w:rsidR="00223FBE" w:rsidRPr="00696EE5" w:rsidRDefault="00223FBE" w:rsidP="00223FBE">
            <w:pPr>
              <w:rPr>
                <w:rFonts w:cs="Arial"/>
                <w:sz w:val="20"/>
              </w:rPr>
            </w:pPr>
            <w:r w:rsidRPr="00696EE5">
              <w:rPr>
                <w:rFonts w:cs="Arial"/>
                <w:sz w:val="20"/>
                <w:szCs w:val="22"/>
              </w:rPr>
              <w:t>Matching</w:t>
            </w:r>
          </w:p>
        </w:tc>
        <w:tc>
          <w:tcPr>
            <w:tcW w:w="2649" w:type="dxa"/>
            <w:shd w:val="clear" w:color="auto" w:fill="auto"/>
          </w:tcPr>
          <w:p w:rsidR="00223FBE" w:rsidRPr="00696EE5" w:rsidRDefault="00223FBE" w:rsidP="00223FBE">
            <w:pPr>
              <w:rPr>
                <w:rFonts w:cs="Arial"/>
                <w:sz w:val="20"/>
              </w:rPr>
            </w:pPr>
            <w:r w:rsidRPr="00696EE5">
              <w:rPr>
                <w:rFonts w:cs="Arial"/>
                <w:sz w:val="20"/>
                <w:szCs w:val="22"/>
              </w:rPr>
              <w:t>Investment projects</w:t>
            </w:r>
          </w:p>
        </w:tc>
      </w:tr>
      <w:tr w:rsidR="00223FBE" w:rsidRPr="00696EE5" w:rsidTr="009C6672">
        <w:tc>
          <w:tcPr>
            <w:tcW w:w="2448" w:type="dxa"/>
            <w:shd w:val="clear" w:color="auto" w:fill="auto"/>
          </w:tcPr>
          <w:p w:rsidR="00223FBE" w:rsidRPr="00696EE5" w:rsidRDefault="00223FBE" w:rsidP="00223FBE">
            <w:pPr>
              <w:widowControl w:val="0"/>
              <w:autoSpaceDE w:val="0"/>
              <w:autoSpaceDN w:val="0"/>
              <w:spacing w:before="59"/>
              <w:rPr>
                <w:rFonts w:eastAsia="Calibri" w:cs="Arial"/>
                <w:sz w:val="20"/>
                <w:szCs w:val="21"/>
              </w:rPr>
            </w:pPr>
            <w:r w:rsidRPr="00696EE5">
              <w:rPr>
                <w:rFonts w:cs="Arial"/>
                <w:sz w:val="20"/>
                <w:szCs w:val="21"/>
              </w:rPr>
              <w:t>Organisation of accommodation and food service facilities</w:t>
            </w:r>
          </w:p>
        </w:tc>
        <w:tc>
          <w:tcPr>
            <w:tcW w:w="2880" w:type="dxa"/>
            <w:shd w:val="clear" w:color="auto" w:fill="auto"/>
          </w:tcPr>
          <w:p w:rsidR="00223FBE" w:rsidRPr="00696EE5" w:rsidRDefault="00223FBE" w:rsidP="00223FBE">
            <w:pPr>
              <w:rPr>
                <w:rFonts w:cs="Arial"/>
                <w:sz w:val="20"/>
              </w:rPr>
            </w:pPr>
            <w:r w:rsidRPr="00696EE5">
              <w:rPr>
                <w:rFonts w:cs="Arial"/>
                <w:sz w:val="20"/>
                <w:szCs w:val="22"/>
              </w:rPr>
              <w:t>Shortage</w:t>
            </w:r>
          </w:p>
        </w:tc>
        <w:tc>
          <w:tcPr>
            <w:tcW w:w="2481" w:type="dxa"/>
            <w:shd w:val="clear" w:color="auto" w:fill="auto"/>
          </w:tcPr>
          <w:p w:rsidR="00223FBE" w:rsidRPr="00696EE5" w:rsidRDefault="00223FBE" w:rsidP="00223FBE">
            <w:pPr>
              <w:rPr>
                <w:rFonts w:cs="Arial"/>
                <w:sz w:val="20"/>
              </w:rPr>
            </w:pPr>
            <w:r w:rsidRPr="00696EE5">
              <w:rPr>
                <w:rFonts w:cs="Arial"/>
                <w:sz w:val="20"/>
                <w:szCs w:val="22"/>
              </w:rPr>
              <w:t>Slight shortage</w:t>
            </w:r>
          </w:p>
        </w:tc>
        <w:tc>
          <w:tcPr>
            <w:tcW w:w="2649" w:type="dxa"/>
            <w:shd w:val="clear" w:color="auto" w:fill="auto"/>
          </w:tcPr>
          <w:p w:rsidR="00223FBE" w:rsidRPr="00696EE5" w:rsidRDefault="00223FBE" w:rsidP="00223FBE">
            <w:pPr>
              <w:rPr>
                <w:rFonts w:cs="Arial"/>
                <w:sz w:val="20"/>
              </w:rPr>
            </w:pPr>
            <w:r w:rsidRPr="00696EE5">
              <w:rPr>
                <w:rFonts w:cs="Arial"/>
                <w:sz w:val="20"/>
              </w:rPr>
              <w:t>Organisation of foreign language courses</w:t>
            </w:r>
          </w:p>
        </w:tc>
      </w:tr>
    </w:tbl>
    <w:p w:rsidR="00223FBE" w:rsidRPr="00696EE5" w:rsidRDefault="00223FBE" w:rsidP="00223FBE">
      <w:pPr>
        <w:pStyle w:val="1"/>
        <w:rPr>
          <w:rFonts w:cs="Arial"/>
          <w:szCs w:val="22"/>
          <w:lang w:val="hy-AM"/>
        </w:rPr>
      </w:pPr>
    </w:p>
    <w:p w:rsidR="009C6672" w:rsidRPr="00696EE5" w:rsidRDefault="009C6672" w:rsidP="00223FBE">
      <w:pPr>
        <w:jc w:val="both"/>
        <w:rPr>
          <w:rFonts w:cs="Arial"/>
          <w:b/>
          <w:szCs w:val="22"/>
          <w:lang w:val="hy-AM"/>
        </w:rPr>
      </w:pPr>
    </w:p>
    <w:p w:rsidR="009C6672" w:rsidRPr="00696EE5" w:rsidRDefault="009C6672" w:rsidP="00223FBE">
      <w:pPr>
        <w:jc w:val="both"/>
        <w:rPr>
          <w:rFonts w:cs="Arial"/>
          <w:b/>
          <w:szCs w:val="22"/>
          <w:lang w:val="hy-AM"/>
        </w:rPr>
      </w:pPr>
    </w:p>
    <w:p w:rsidR="00223FBE" w:rsidRPr="00696EE5" w:rsidRDefault="00223FBE" w:rsidP="00223FBE">
      <w:pPr>
        <w:jc w:val="both"/>
        <w:rPr>
          <w:rFonts w:cs="Arial"/>
          <w:b/>
          <w:szCs w:val="22"/>
        </w:rPr>
      </w:pPr>
      <w:proofErr w:type="gramStart"/>
      <w:r w:rsidRPr="00696EE5">
        <w:rPr>
          <w:rFonts w:cs="Arial"/>
          <w:b/>
          <w:szCs w:val="22"/>
        </w:rPr>
        <w:t xml:space="preserve">Table </w:t>
      </w:r>
      <w:r w:rsidR="00395835">
        <w:rPr>
          <w:rFonts w:cs="Arial"/>
          <w:b/>
          <w:szCs w:val="22"/>
        </w:rPr>
        <w:t>6</w:t>
      </w:r>
      <w:r w:rsidRPr="00696EE5">
        <w:rPr>
          <w:rFonts w:cs="Arial"/>
          <w:b/>
          <w:szCs w:val="22"/>
        </w:rPr>
        <w:t>B.</w:t>
      </w:r>
      <w:proofErr w:type="gramEnd"/>
      <w:r w:rsidRPr="00696EE5">
        <w:rPr>
          <w:rFonts w:cs="Arial"/>
          <w:b/>
          <w:szCs w:val="22"/>
        </w:rPr>
        <w:t xml:space="preserve"> How the Local Area is Organised to Balance Required Skills and Employment Opportunities – System Analysis</w:t>
      </w:r>
    </w:p>
    <w:p w:rsidR="00223FBE" w:rsidRPr="00696EE5" w:rsidRDefault="00223FBE" w:rsidP="00223FBE">
      <w:pPr>
        <w:jc w:val="both"/>
        <w:rPr>
          <w:rFonts w:cs="Arial"/>
          <w:b/>
          <w:szCs w:val="22"/>
          <w:lang w:val="hy-AM"/>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843"/>
        <w:gridCol w:w="2621"/>
        <w:gridCol w:w="2097"/>
      </w:tblGrid>
      <w:tr w:rsidR="00223FBE" w:rsidRPr="00696EE5" w:rsidTr="009C6672">
        <w:tc>
          <w:tcPr>
            <w:tcW w:w="3114"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Strengths in Current Ways of Working</w:t>
            </w:r>
          </w:p>
        </w:tc>
        <w:tc>
          <w:tcPr>
            <w:tcW w:w="1843"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Rating of Importance (1-5)</w:t>
            </w:r>
          </w:p>
        </w:tc>
        <w:tc>
          <w:tcPr>
            <w:tcW w:w="2621"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Weaknesses in Current Ways of Working</w:t>
            </w:r>
          </w:p>
        </w:tc>
        <w:tc>
          <w:tcPr>
            <w:tcW w:w="2097"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Rating of Importance (1-5)</w:t>
            </w:r>
          </w:p>
        </w:tc>
      </w:tr>
      <w:tr w:rsidR="00223FBE" w:rsidRPr="00696EE5" w:rsidTr="009C6672">
        <w:tc>
          <w:tcPr>
            <w:tcW w:w="3114" w:type="dxa"/>
            <w:shd w:val="clear" w:color="auto" w:fill="auto"/>
          </w:tcPr>
          <w:p w:rsidR="00223FBE" w:rsidRPr="00696EE5" w:rsidRDefault="00223FBE" w:rsidP="00223FBE">
            <w:pPr>
              <w:rPr>
                <w:rFonts w:cs="Arial"/>
                <w:sz w:val="20"/>
              </w:rPr>
            </w:pPr>
            <w:r w:rsidRPr="00696EE5">
              <w:rPr>
                <w:rFonts w:cs="Arial"/>
                <w:sz w:val="20"/>
                <w:szCs w:val="22"/>
              </w:rPr>
              <w:t>Availability of equal conditions for business environment</w:t>
            </w:r>
          </w:p>
        </w:tc>
        <w:tc>
          <w:tcPr>
            <w:tcW w:w="1843" w:type="dxa"/>
            <w:shd w:val="clear" w:color="auto" w:fill="auto"/>
          </w:tcPr>
          <w:p w:rsidR="00223FBE" w:rsidRPr="00696EE5" w:rsidRDefault="00223FBE" w:rsidP="00223FBE">
            <w:pPr>
              <w:rPr>
                <w:rFonts w:cs="Arial"/>
                <w:sz w:val="20"/>
              </w:rPr>
            </w:pPr>
            <w:r w:rsidRPr="00696EE5">
              <w:rPr>
                <w:rFonts w:cs="Arial"/>
                <w:sz w:val="20"/>
                <w:szCs w:val="22"/>
              </w:rPr>
              <w:t>5</w:t>
            </w:r>
          </w:p>
        </w:tc>
        <w:tc>
          <w:tcPr>
            <w:tcW w:w="2621" w:type="dxa"/>
            <w:shd w:val="clear" w:color="auto" w:fill="auto"/>
          </w:tcPr>
          <w:p w:rsidR="00223FBE" w:rsidRPr="00696EE5" w:rsidRDefault="00223FBE" w:rsidP="00223FBE">
            <w:pPr>
              <w:rPr>
                <w:rFonts w:cs="Arial"/>
                <w:sz w:val="20"/>
              </w:rPr>
            </w:pPr>
            <w:r w:rsidRPr="00696EE5">
              <w:rPr>
                <w:rFonts w:cs="Arial"/>
                <w:sz w:val="20"/>
                <w:szCs w:val="22"/>
              </w:rPr>
              <w:t xml:space="preserve"> Lack of skills to make it accessible to everyone</w:t>
            </w:r>
          </w:p>
        </w:tc>
        <w:tc>
          <w:tcPr>
            <w:tcW w:w="2097" w:type="dxa"/>
            <w:shd w:val="clear" w:color="auto" w:fill="auto"/>
          </w:tcPr>
          <w:p w:rsidR="00223FBE" w:rsidRPr="00696EE5" w:rsidRDefault="00223FBE" w:rsidP="00223FBE">
            <w:pPr>
              <w:rPr>
                <w:rFonts w:cs="Arial"/>
                <w:sz w:val="20"/>
              </w:rPr>
            </w:pPr>
            <w:r w:rsidRPr="00696EE5">
              <w:rPr>
                <w:rFonts w:cs="Arial"/>
                <w:sz w:val="20"/>
                <w:szCs w:val="22"/>
              </w:rPr>
              <w:t>5</w:t>
            </w:r>
          </w:p>
        </w:tc>
      </w:tr>
      <w:tr w:rsidR="00223FBE" w:rsidRPr="00696EE5" w:rsidTr="009C6672">
        <w:tc>
          <w:tcPr>
            <w:tcW w:w="3114" w:type="dxa"/>
            <w:shd w:val="clear" w:color="auto" w:fill="auto"/>
          </w:tcPr>
          <w:p w:rsidR="00223FBE" w:rsidRPr="00696EE5" w:rsidRDefault="00223FBE" w:rsidP="00223FBE">
            <w:pPr>
              <w:rPr>
                <w:rFonts w:cs="Arial"/>
                <w:sz w:val="20"/>
              </w:rPr>
            </w:pPr>
            <w:r w:rsidRPr="00696EE5">
              <w:rPr>
                <w:rFonts w:cs="Arial"/>
                <w:sz w:val="20"/>
                <w:szCs w:val="22"/>
              </w:rPr>
              <w:t>Requirements presented by employers</w:t>
            </w:r>
          </w:p>
        </w:tc>
        <w:tc>
          <w:tcPr>
            <w:tcW w:w="1843" w:type="dxa"/>
            <w:shd w:val="clear" w:color="auto" w:fill="auto"/>
          </w:tcPr>
          <w:p w:rsidR="00223FBE" w:rsidRPr="00696EE5" w:rsidRDefault="00223FBE" w:rsidP="00223FBE">
            <w:pPr>
              <w:rPr>
                <w:rFonts w:cs="Arial"/>
                <w:sz w:val="20"/>
              </w:rPr>
            </w:pPr>
            <w:r w:rsidRPr="00696EE5">
              <w:rPr>
                <w:rFonts w:cs="Arial"/>
                <w:sz w:val="20"/>
                <w:szCs w:val="22"/>
              </w:rPr>
              <w:t>5</w:t>
            </w:r>
          </w:p>
        </w:tc>
        <w:tc>
          <w:tcPr>
            <w:tcW w:w="2621" w:type="dxa"/>
            <w:shd w:val="clear" w:color="auto" w:fill="auto"/>
          </w:tcPr>
          <w:p w:rsidR="00223FBE" w:rsidRPr="00696EE5" w:rsidRDefault="00223FBE" w:rsidP="00223FBE">
            <w:pPr>
              <w:rPr>
                <w:rFonts w:cs="Arial"/>
                <w:sz w:val="20"/>
              </w:rPr>
            </w:pPr>
            <w:r w:rsidRPr="00696EE5">
              <w:rPr>
                <w:rFonts w:cs="Arial"/>
                <w:sz w:val="20"/>
                <w:szCs w:val="22"/>
              </w:rPr>
              <w:t>Non-transparency of presenting the demand</w:t>
            </w:r>
          </w:p>
        </w:tc>
        <w:tc>
          <w:tcPr>
            <w:tcW w:w="2097" w:type="dxa"/>
            <w:shd w:val="clear" w:color="auto" w:fill="auto"/>
          </w:tcPr>
          <w:p w:rsidR="00223FBE" w:rsidRPr="00696EE5" w:rsidRDefault="00223FBE" w:rsidP="00223FBE">
            <w:pPr>
              <w:rPr>
                <w:rFonts w:cs="Arial"/>
                <w:sz w:val="20"/>
              </w:rPr>
            </w:pPr>
            <w:r w:rsidRPr="00696EE5">
              <w:rPr>
                <w:rFonts w:cs="Arial"/>
                <w:sz w:val="20"/>
                <w:szCs w:val="22"/>
              </w:rPr>
              <w:t>5</w:t>
            </w:r>
          </w:p>
        </w:tc>
      </w:tr>
      <w:tr w:rsidR="00223FBE" w:rsidRPr="00696EE5" w:rsidTr="009C6672">
        <w:tc>
          <w:tcPr>
            <w:tcW w:w="3114" w:type="dxa"/>
            <w:shd w:val="clear" w:color="auto" w:fill="auto"/>
          </w:tcPr>
          <w:p w:rsidR="00223FBE" w:rsidRPr="00696EE5" w:rsidRDefault="00223FBE" w:rsidP="00223FBE">
            <w:pPr>
              <w:rPr>
                <w:rFonts w:cs="Arial"/>
                <w:sz w:val="20"/>
              </w:rPr>
            </w:pPr>
            <w:r w:rsidRPr="00696EE5">
              <w:rPr>
                <w:rFonts w:cs="Arial"/>
                <w:sz w:val="20"/>
                <w:szCs w:val="22"/>
              </w:rPr>
              <w:t>Vocational trainings and extension activities</w:t>
            </w:r>
          </w:p>
        </w:tc>
        <w:tc>
          <w:tcPr>
            <w:tcW w:w="1843" w:type="dxa"/>
            <w:shd w:val="clear" w:color="auto" w:fill="auto"/>
          </w:tcPr>
          <w:p w:rsidR="00223FBE" w:rsidRPr="00696EE5" w:rsidRDefault="00223FBE" w:rsidP="00223FBE">
            <w:pPr>
              <w:rPr>
                <w:rFonts w:cs="Arial"/>
                <w:sz w:val="20"/>
              </w:rPr>
            </w:pPr>
            <w:r w:rsidRPr="00696EE5">
              <w:rPr>
                <w:rFonts w:cs="Arial"/>
                <w:sz w:val="20"/>
                <w:szCs w:val="22"/>
              </w:rPr>
              <w:t>5</w:t>
            </w:r>
          </w:p>
        </w:tc>
        <w:tc>
          <w:tcPr>
            <w:tcW w:w="2621" w:type="dxa"/>
            <w:shd w:val="clear" w:color="auto" w:fill="auto"/>
          </w:tcPr>
          <w:p w:rsidR="00223FBE" w:rsidRPr="00696EE5" w:rsidRDefault="00223FBE" w:rsidP="00223FBE">
            <w:pPr>
              <w:rPr>
                <w:rFonts w:cs="Arial"/>
                <w:sz w:val="20"/>
              </w:rPr>
            </w:pPr>
            <w:r w:rsidRPr="00696EE5">
              <w:rPr>
                <w:rFonts w:cs="Arial"/>
                <w:sz w:val="20"/>
                <w:szCs w:val="22"/>
              </w:rPr>
              <w:t>Irregular organisation</w:t>
            </w:r>
          </w:p>
        </w:tc>
        <w:tc>
          <w:tcPr>
            <w:tcW w:w="2097" w:type="dxa"/>
            <w:shd w:val="clear" w:color="auto" w:fill="auto"/>
          </w:tcPr>
          <w:p w:rsidR="00223FBE" w:rsidRPr="00696EE5" w:rsidRDefault="00223FBE" w:rsidP="00223FBE">
            <w:pPr>
              <w:rPr>
                <w:rFonts w:cs="Arial"/>
                <w:sz w:val="20"/>
              </w:rPr>
            </w:pPr>
            <w:r w:rsidRPr="00696EE5">
              <w:rPr>
                <w:rFonts w:cs="Arial"/>
                <w:sz w:val="20"/>
                <w:szCs w:val="22"/>
              </w:rPr>
              <w:t>5</w:t>
            </w:r>
          </w:p>
        </w:tc>
      </w:tr>
      <w:tr w:rsidR="00223FBE" w:rsidRPr="00696EE5" w:rsidTr="009C6672">
        <w:tc>
          <w:tcPr>
            <w:tcW w:w="3114" w:type="dxa"/>
            <w:shd w:val="clear" w:color="auto" w:fill="auto"/>
          </w:tcPr>
          <w:p w:rsidR="00223FBE" w:rsidRPr="00696EE5" w:rsidRDefault="00223FBE" w:rsidP="00223FBE">
            <w:pPr>
              <w:rPr>
                <w:rFonts w:cs="Arial"/>
                <w:sz w:val="20"/>
              </w:rPr>
            </w:pPr>
            <w:r w:rsidRPr="00696EE5">
              <w:rPr>
                <w:rFonts w:cs="Arial"/>
                <w:sz w:val="20"/>
                <w:szCs w:val="22"/>
              </w:rPr>
              <w:t>Transparent organisation of activities</w:t>
            </w:r>
          </w:p>
        </w:tc>
        <w:tc>
          <w:tcPr>
            <w:tcW w:w="1843" w:type="dxa"/>
            <w:shd w:val="clear" w:color="auto" w:fill="auto"/>
          </w:tcPr>
          <w:p w:rsidR="00223FBE" w:rsidRPr="00696EE5" w:rsidRDefault="00223FBE" w:rsidP="00223FBE">
            <w:pPr>
              <w:rPr>
                <w:rFonts w:cs="Arial"/>
                <w:sz w:val="20"/>
              </w:rPr>
            </w:pPr>
            <w:r w:rsidRPr="00696EE5">
              <w:rPr>
                <w:rFonts w:cs="Arial"/>
                <w:sz w:val="20"/>
                <w:szCs w:val="22"/>
              </w:rPr>
              <w:t>5</w:t>
            </w:r>
          </w:p>
        </w:tc>
        <w:tc>
          <w:tcPr>
            <w:tcW w:w="2621" w:type="dxa"/>
            <w:shd w:val="clear" w:color="auto" w:fill="auto"/>
          </w:tcPr>
          <w:p w:rsidR="00223FBE" w:rsidRPr="00696EE5" w:rsidRDefault="009C6672" w:rsidP="00223FBE">
            <w:pPr>
              <w:rPr>
                <w:rFonts w:cs="Arial"/>
                <w:sz w:val="20"/>
              </w:rPr>
            </w:pPr>
            <w:r w:rsidRPr="00696EE5">
              <w:rPr>
                <w:rFonts w:cs="Arial"/>
                <w:sz w:val="20"/>
                <w:szCs w:val="22"/>
              </w:rPr>
              <w:t>Online submissions are not accessible to everyone</w:t>
            </w:r>
          </w:p>
        </w:tc>
        <w:tc>
          <w:tcPr>
            <w:tcW w:w="2097" w:type="dxa"/>
            <w:shd w:val="clear" w:color="auto" w:fill="auto"/>
          </w:tcPr>
          <w:p w:rsidR="00223FBE" w:rsidRPr="00696EE5" w:rsidRDefault="00223FBE" w:rsidP="00223FBE">
            <w:pPr>
              <w:rPr>
                <w:rFonts w:cs="Arial"/>
                <w:sz w:val="20"/>
              </w:rPr>
            </w:pPr>
            <w:r w:rsidRPr="00696EE5">
              <w:rPr>
                <w:rFonts w:cs="Arial"/>
                <w:sz w:val="20"/>
                <w:szCs w:val="22"/>
              </w:rPr>
              <w:t>5</w:t>
            </w:r>
          </w:p>
        </w:tc>
      </w:tr>
      <w:tr w:rsidR="00223FBE" w:rsidRPr="00696EE5" w:rsidTr="009C6672">
        <w:tc>
          <w:tcPr>
            <w:tcW w:w="9675" w:type="dxa"/>
            <w:gridSpan w:val="4"/>
            <w:shd w:val="clear" w:color="auto" w:fill="C6D9F1"/>
          </w:tcPr>
          <w:p w:rsidR="00223FBE" w:rsidRPr="00696EE5" w:rsidRDefault="00223FBE" w:rsidP="00223FBE">
            <w:pPr>
              <w:pStyle w:val="1"/>
              <w:spacing w:after="0"/>
              <w:jc w:val="center"/>
              <w:rPr>
                <w:rFonts w:cs="Arial"/>
                <w:b/>
                <w:sz w:val="20"/>
              </w:rPr>
            </w:pPr>
            <w:r w:rsidRPr="00696EE5">
              <w:rPr>
                <w:rFonts w:cs="Arial"/>
                <w:b/>
                <w:sz w:val="20"/>
              </w:rPr>
              <w:t>Possible Improved Ways of Working</w:t>
            </w:r>
          </w:p>
        </w:tc>
      </w:tr>
      <w:tr w:rsidR="00223FBE" w:rsidRPr="00696EE5" w:rsidTr="009C6672">
        <w:tc>
          <w:tcPr>
            <w:tcW w:w="9675" w:type="dxa"/>
            <w:gridSpan w:val="4"/>
            <w:shd w:val="clear" w:color="auto" w:fill="auto"/>
          </w:tcPr>
          <w:p w:rsidR="00223FBE" w:rsidRPr="00696EE5" w:rsidRDefault="00223FBE" w:rsidP="00223FBE">
            <w:pPr>
              <w:rPr>
                <w:rFonts w:cs="Arial"/>
                <w:sz w:val="20"/>
              </w:rPr>
            </w:pPr>
            <w:r w:rsidRPr="00696EE5">
              <w:rPr>
                <w:rFonts w:cs="Arial"/>
                <w:sz w:val="20"/>
                <w:szCs w:val="22"/>
              </w:rPr>
              <w:t>Cooperation between the Employment Service of the Regional Administration and employers</w:t>
            </w:r>
          </w:p>
        </w:tc>
      </w:tr>
      <w:tr w:rsidR="00223FBE" w:rsidRPr="00696EE5" w:rsidTr="009C6672">
        <w:tc>
          <w:tcPr>
            <w:tcW w:w="9675" w:type="dxa"/>
            <w:gridSpan w:val="4"/>
            <w:shd w:val="clear" w:color="auto" w:fill="auto"/>
          </w:tcPr>
          <w:p w:rsidR="00223FBE" w:rsidRPr="00696EE5" w:rsidRDefault="00223FBE" w:rsidP="00223FBE">
            <w:pPr>
              <w:rPr>
                <w:rFonts w:cs="Arial"/>
                <w:sz w:val="20"/>
              </w:rPr>
            </w:pPr>
            <w:r w:rsidRPr="00696EE5">
              <w:rPr>
                <w:rFonts w:cs="Arial"/>
                <w:sz w:val="20"/>
                <w:szCs w:val="22"/>
              </w:rPr>
              <w:t>Coordination between municipal administration, business, educational and training institutions.</w:t>
            </w:r>
          </w:p>
        </w:tc>
      </w:tr>
    </w:tbl>
    <w:p w:rsidR="00223FBE" w:rsidRPr="00696EE5" w:rsidRDefault="00223FBE" w:rsidP="00223FBE">
      <w:pPr>
        <w:pStyle w:val="1"/>
        <w:rPr>
          <w:rFonts w:cs="Arial"/>
          <w:lang w:val="hy-AM"/>
        </w:rPr>
      </w:pPr>
    </w:p>
    <w:p w:rsidR="00223FBE" w:rsidRPr="00696EE5" w:rsidRDefault="00223FBE" w:rsidP="00223FBE">
      <w:pPr>
        <w:jc w:val="both"/>
        <w:rPr>
          <w:rFonts w:cs="Arial"/>
          <w:b/>
          <w:kern w:val="32"/>
          <w:szCs w:val="22"/>
        </w:rPr>
      </w:pPr>
      <w:r w:rsidRPr="00696EE5">
        <w:rPr>
          <w:rFonts w:cs="Arial"/>
          <w:b/>
          <w:szCs w:val="22"/>
        </w:rPr>
        <w:t xml:space="preserve">6.8 External Positioning and Marketing </w:t>
      </w:r>
    </w:p>
    <w:p w:rsidR="00223FBE" w:rsidRPr="00696EE5" w:rsidRDefault="00223FBE" w:rsidP="008E3140">
      <w:pPr>
        <w:pStyle w:val="1"/>
        <w:spacing w:after="0"/>
        <w:jc w:val="left"/>
        <w:rPr>
          <w:rFonts w:cs="Arial"/>
          <w:szCs w:val="22"/>
          <w:lang w:val="hy-AM"/>
        </w:rPr>
      </w:pPr>
    </w:p>
    <w:p w:rsidR="00223FBE" w:rsidRPr="00696EE5" w:rsidRDefault="00223FBE" w:rsidP="0088579A">
      <w:pPr>
        <w:shd w:val="clear" w:color="auto" w:fill="FFFFFF"/>
        <w:jc w:val="both"/>
        <w:rPr>
          <w:rFonts w:cs="Arial"/>
        </w:rPr>
      </w:pPr>
      <w:r w:rsidRPr="00696EE5">
        <w:rPr>
          <w:rFonts w:cs="Arial"/>
        </w:rPr>
        <w:t>The development level of the Community is disproportionate; particularly the development rates of Jermuk community and Yeghegnadzor regional center are notable, the main hotel facilities of the marz are centralised in Jermuk which is associated with tourism and opening of branches of financial institutions (Yeghegnadzor). Currently Areni is considered an attractive place for living, working and tourism. Location of the Community is important from the perspective of business development and attracting new businesses. In the recent years the community has significantly improved some infrastructures, increased green areas, started rehabilitation of infrastructures. It is planned to establish workshops (in partnership with the private sector), build playgrounds and establish parks in 2018-2019. B&amp;B business is gaining momentum in the Community. Various festivals organised in the Community have resulted in the increased flow of tourists.</w:t>
      </w:r>
    </w:p>
    <w:p w:rsidR="00223FBE" w:rsidRPr="00696EE5" w:rsidRDefault="00223FBE" w:rsidP="0088579A">
      <w:pPr>
        <w:shd w:val="clear" w:color="auto" w:fill="FFFFFF"/>
        <w:jc w:val="both"/>
        <w:rPr>
          <w:rFonts w:cs="Arial"/>
        </w:rPr>
      </w:pPr>
      <w:r w:rsidRPr="00696EE5">
        <w:rPr>
          <w:rFonts w:cs="Arial"/>
        </w:rPr>
        <w:t xml:space="preserve">Areni community is considered one of the oldest winemaking centers of the world which continues its tradition and has been thriving in the recent years due to wine festivals already traditional in the past decade. The Community grows the branded Areni grapes variety which makes the demand for Areni wine bigger both in Armenia and across its borders. The number of rich cultural and historical monuments was added by one when during archaeological excavations the </w:t>
      </w:r>
      <w:r w:rsidR="008F6B10">
        <w:rPr>
          <w:rFonts w:cs="Arial"/>
        </w:rPr>
        <w:t>oldest footwear was discovered - a</w:t>
      </w:r>
      <w:r w:rsidRPr="00696EE5">
        <w:rPr>
          <w:rFonts w:cs="Arial"/>
        </w:rPr>
        <w:t xml:space="preserve"> discovery that became an occasion for Areni to be more perceptible for the whole world. The Community has a developed brand but does not have a sloga</w:t>
      </w:r>
      <w:r w:rsidR="008F6B10">
        <w:rPr>
          <w:rFonts w:cs="Arial"/>
        </w:rPr>
        <w:t>n, community marketing strategy;</w:t>
      </w:r>
      <w:r w:rsidRPr="00696EE5">
        <w:rPr>
          <w:rFonts w:cs="Arial"/>
        </w:rPr>
        <w:t xml:space="preserve"> besides, no marketing campaigns for community promotion are carried out. </w:t>
      </w:r>
    </w:p>
    <w:p w:rsidR="00223FBE" w:rsidRPr="00696EE5" w:rsidRDefault="00223FBE" w:rsidP="008E3140">
      <w:pPr>
        <w:rPr>
          <w:rFonts w:cs="Arial"/>
          <w:iCs/>
          <w:color w:val="000000"/>
          <w:sz w:val="20"/>
          <w:szCs w:val="22"/>
          <w:lang w:val="hy-AM"/>
        </w:rPr>
      </w:pPr>
    </w:p>
    <w:p w:rsidR="009C6672" w:rsidRPr="00696EE5" w:rsidRDefault="009C6672">
      <w:pPr>
        <w:spacing w:after="160" w:line="259" w:lineRule="auto"/>
        <w:rPr>
          <w:rFonts w:cs="Arial"/>
          <w:b/>
          <w:iCs/>
          <w:color w:val="1F497D"/>
          <w:szCs w:val="22"/>
        </w:rPr>
      </w:pPr>
      <w:r w:rsidRPr="00696EE5">
        <w:rPr>
          <w:rFonts w:cs="Arial"/>
        </w:rPr>
        <w:br w:type="page"/>
      </w:r>
    </w:p>
    <w:p w:rsidR="00223FBE" w:rsidRPr="00395835" w:rsidRDefault="00223FBE" w:rsidP="00223FBE">
      <w:pPr>
        <w:pStyle w:val="1"/>
        <w:rPr>
          <w:rFonts w:cs="Arial"/>
          <w:b/>
          <w:szCs w:val="22"/>
        </w:rPr>
      </w:pPr>
      <w:proofErr w:type="gramStart"/>
      <w:r w:rsidRPr="00395835">
        <w:rPr>
          <w:rFonts w:cs="Arial"/>
          <w:b/>
          <w:iCs/>
          <w:szCs w:val="22"/>
        </w:rPr>
        <w:lastRenderedPageBreak/>
        <w:t xml:space="preserve">Table </w:t>
      </w:r>
      <w:r w:rsidR="00395835" w:rsidRPr="00395835">
        <w:rPr>
          <w:rFonts w:cs="Arial"/>
          <w:b/>
          <w:iCs/>
          <w:szCs w:val="22"/>
        </w:rPr>
        <w:t>7</w:t>
      </w:r>
      <w:r w:rsidRPr="00395835">
        <w:rPr>
          <w:rFonts w:cs="Arial"/>
          <w:b/>
          <w:iCs/>
          <w:szCs w:val="22"/>
        </w:rPr>
        <w:t>.</w:t>
      </w:r>
      <w:proofErr w:type="gramEnd"/>
      <w:r w:rsidRPr="00395835">
        <w:rPr>
          <w:rFonts w:cs="Arial"/>
          <w:b/>
          <w:iCs/>
          <w:szCs w:val="22"/>
        </w:rPr>
        <w:t xml:space="preserve"> How the Local Area is </w:t>
      </w:r>
      <w:proofErr w:type="gramStart"/>
      <w:r w:rsidRPr="00395835">
        <w:rPr>
          <w:rFonts w:cs="Arial"/>
          <w:b/>
          <w:iCs/>
          <w:szCs w:val="22"/>
        </w:rPr>
        <w:t>Perceived</w:t>
      </w:r>
      <w:proofErr w:type="gramEnd"/>
      <w:r w:rsidRPr="00395835">
        <w:rPr>
          <w:rFonts w:cs="Arial"/>
          <w:b/>
          <w:iCs/>
          <w:szCs w:val="22"/>
        </w:rPr>
        <w:t xml:space="preserve"> by Its Citizens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1"/>
        <w:gridCol w:w="1787"/>
        <w:gridCol w:w="3031"/>
        <w:gridCol w:w="2279"/>
      </w:tblGrid>
      <w:tr w:rsidR="00223FBE" w:rsidRPr="00696EE5" w:rsidTr="009C6672">
        <w:tc>
          <w:tcPr>
            <w:tcW w:w="3091"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 xml:space="preserve">Likes/Perceived Strengths in the Image we Project Externally </w:t>
            </w:r>
          </w:p>
        </w:tc>
        <w:tc>
          <w:tcPr>
            <w:tcW w:w="1787"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Degree of Importance (1-5)</w:t>
            </w:r>
          </w:p>
        </w:tc>
        <w:tc>
          <w:tcPr>
            <w:tcW w:w="3031"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Dislikes/Perceived Weaknesses in the Image we Project Externally</w:t>
            </w:r>
          </w:p>
        </w:tc>
        <w:tc>
          <w:tcPr>
            <w:tcW w:w="2279" w:type="dxa"/>
            <w:shd w:val="clear" w:color="auto" w:fill="8DB3E2"/>
          </w:tcPr>
          <w:p w:rsidR="00223FBE" w:rsidRPr="00696EE5" w:rsidRDefault="00223FBE" w:rsidP="00223FBE">
            <w:pPr>
              <w:pStyle w:val="1"/>
              <w:spacing w:after="0"/>
              <w:jc w:val="center"/>
              <w:rPr>
                <w:rFonts w:cs="Arial"/>
                <w:b/>
                <w:sz w:val="20"/>
              </w:rPr>
            </w:pPr>
            <w:r w:rsidRPr="00696EE5">
              <w:rPr>
                <w:rFonts w:cs="Arial"/>
                <w:b/>
                <w:sz w:val="20"/>
              </w:rPr>
              <w:t>Degree of Importance (1-5)</w:t>
            </w:r>
          </w:p>
        </w:tc>
      </w:tr>
      <w:tr w:rsidR="00223FBE" w:rsidRPr="00696EE5" w:rsidTr="009C6672">
        <w:trPr>
          <w:trHeight w:val="273"/>
        </w:trPr>
        <w:tc>
          <w:tcPr>
            <w:tcW w:w="3091" w:type="dxa"/>
            <w:shd w:val="clear" w:color="auto" w:fill="auto"/>
          </w:tcPr>
          <w:p w:rsidR="00223FBE" w:rsidRPr="00696EE5" w:rsidRDefault="009C6672" w:rsidP="009C6672">
            <w:pPr>
              <w:rPr>
                <w:rFonts w:cs="Arial"/>
                <w:sz w:val="20"/>
              </w:rPr>
            </w:pPr>
            <w:r w:rsidRPr="00696EE5">
              <w:rPr>
                <w:rFonts w:cs="Arial"/>
                <w:sz w:val="20"/>
                <w:szCs w:val="22"/>
              </w:rPr>
              <w:t>Geographic location of the community</w:t>
            </w:r>
          </w:p>
        </w:tc>
        <w:tc>
          <w:tcPr>
            <w:tcW w:w="1787" w:type="dxa"/>
            <w:shd w:val="clear" w:color="auto" w:fill="auto"/>
          </w:tcPr>
          <w:p w:rsidR="00223FBE" w:rsidRPr="00696EE5" w:rsidRDefault="00223FBE" w:rsidP="00223FBE">
            <w:pPr>
              <w:jc w:val="center"/>
              <w:rPr>
                <w:rFonts w:cs="Arial"/>
                <w:sz w:val="20"/>
              </w:rPr>
            </w:pPr>
            <w:r w:rsidRPr="00696EE5">
              <w:rPr>
                <w:rFonts w:cs="Arial"/>
                <w:sz w:val="20"/>
                <w:szCs w:val="22"/>
              </w:rPr>
              <w:t>5</w:t>
            </w:r>
          </w:p>
        </w:tc>
        <w:tc>
          <w:tcPr>
            <w:tcW w:w="3031" w:type="dxa"/>
            <w:shd w:val="clear" w:color="auto" w:fill="auto"/>
          </w:tcPr>
          <w:p w:rsidR="00223FBE" w:rsidRPr="00696EE5" w:rsidRDefault="00223FBE" w:rsidP="00223FBE">
            <w:pPr>
              <w:jc w:val="center"/>
              <w:rPr>
                <w:rFonts w:cs="Arial"/>
                <w:sz w:val="20"/>
              </w:rPr>
            </w:pPr>
            <w:r w:rsidRPr="00696EE5">
              <w:rPr>
                <w:rFonts w:cs="Arial"/>
                <w:sz w:val="20"/>
                <w:szCs w:val="22"/>
              </w:rPr>
              <w:t>Poor infrastructures of the villages</w:t>
            </w:r>
          </w:p>
        </w:tc>
        <w:tc>
          <w:tcPr>
            <w:tcW w:w="2279" w:type="dxa"/>
            <w:shd w:val="clear" w:color="auto" w:fill="auto"/>
          </w:tcPr>
          <w:p w:rsidR="00223FBE" w:rsidRPr="00696EE5" w:rsidRDefault="00223FBE" w:rsidP="00223FBE">
            <w:pPr>
              <w:jc w:val="center"/>
              <w:rPr>
                <w:rFonts w:cs="Arial"/>
                <w:sz w:val="20"/>
              </w:rPr>
            </w:pPr>
            <w:r w:rsidRPr="00696EE5">
              <w:rPr>
                <w:rFonts w:cs="Arial"/>
                <w:sz w:val="20"/>
                <w:szCs w:val="22"/>
              </w:rPr>
              <w:t>4</w:t>
            </w:r>
          </w:p>
        </w:tc>
      </w:tr>
      <w:tr w:rsidR="00223FBE" w:rsidRPr="00696EE5" w:rsidTr="009C6672">
        <w:tc>
          <w:tcPr>
            <w:tcW w:w="3091" w:type="dxa"/>
            <w:shd w:val="clear" w:color="auto" w:fill="auto"/>
          </w:tcPr>
          <w:p w:rsidR="00223FBE" w:rsidRPr="00696EE5" w:rsidRDefault="009C6672" w:rsidP="00223FBE">
            <w:pPr>
              <w:rPr>
                <w:rFonts w:cs="Arial"/>
                <w:sz w:val="20"/>
              </w:rPr>
            </w:pPr>
            <w:r w:rsidRPr="00696EE5">
              <w:rPr>
                <w:rFonts w:cs="Arial"/>
                <w:sz w:val="20"/>
                <w:szCs w:val="22"/>
              </w:rPr>
              <w:t>Improved infrastructures</w:t>
            </w:r>
          </w:p>
        </w:tc>
        <w:tc>
          <w:tcPr>
            <w:tcW w:w="1787" w:type="dxa"/>
            <w:shd w:val="clear" w:color="auto" w:fill="auto"/>
          </w:tcPr>
          <w:p w:rsidR="00223FBE" w:rsidRPr="00696EE5" w:rsidRDefault="00223FBE" w:rsidP="00223FBE">
            <w:pPr>
              <w:jc w:val="center"/>
              <w:rPr>
                <w:rFonts w:cs="Arial"/>
                <w:sz w:val="20"/>
              </w:rPr>
            </w:pPr>
            <w:r w:rsidRPr="00696EE5">
              <w:rPr>
                <w:rFonts w:cs="Arial"/>
                <w:sz w:val="20"/>
                <w:szCs w:val="22"/>
              </w:rPr>
              <w:t>4</w:t>
            </w:r>
          </w:p>
        </w:tc>
        <w:tc>
          <w:tcPr>
            <w:tcW w:w="3031" w:type="dxa"/>
            <w:shd w:val="clear" w:color="auto" w:fill="auto"/>
          </w:tcPr>
          <w:p w:rsidR="00223FBE" w:rsidRPr="00696EE5" w:rsidRDefault="00223FBE" w:rsidP="00696EE5">
            <w:pPr>
              <w:rPr>
                <w:rFonts w:cs="Arial"/>
                <w:sz w:val="20"/>
              </w:rPr>
            </w:pPr>
            <w:r w:rsidRPr="00696EE5">
              <w:rPr>
                <w:rFonts w:cs="Arial"/>
                <w:sz w:val="20"/>
                <w:szCs w:val="22"/>
              </w:rPr>
              <w:t>D</w:t>
            </w:r>
            <w:r w:rsidR="00696EE5" w:rsidRPr="00696EE5">
              <w:rPr>
                <w:rFonts w:cs="Arial"/>
                <w:sz w:val="20"/>
                <w:szCs w:val="22"/>
              </w:rPr>
              <w:t xml:space="preserve">ifficulties with consumption of </w:t>
            </w:r>
            <w:r w:rsidRPr="00696EE5">
              <w:rPr>
                <w:rFonts w:cs="Arial"/>
                <w:sz w:val="20"/>
                <w:szCs w:val="22"/>
              </w:rPr>
              <w:t>local production</w:t>
            </w:r>
          </w:p>
        </w:tc>
        <w:tc>
          <w:tcPr>
            <w:tcW w:w="2279" w:type="dxa"/>
            <w:shd w:val="clear" w:color="auto" w:fill="auto"/>
          </w:tcPr>
          <w:p w:rsidR="00223FBE" w:rsidRPr="00696EE5" w:rsidRDefault="00223FBE" w:rsidP="00223FBE">
            <w:pPr>
              <w:jc w:val="center"/>
              <w:rPr>
                <w:rFonts w:cs="Arial"/>
                <w:sz w:val="20"/>
              </w:rPr>
            </w:pPr>
            <w:r w:rsidRPr="00696EE5">
              <w:rPr>
                <w:rFonts w:cs="Arial"/>
                <w:sz w:val="20"/>
                <w:szCs w:val="22"/>
              </w:rPr>
              <w:t>5</w:t>
            </w:r>
          </w:p>
        </w:tc>
      </w:tr>
      <w:tr w:rsidR="00223FBE" w:rsidRPr="00696EE5" w:rsidTr="009C6672">
        <w:tc>
          <w:tcPr>
            <w:tcW w:w="3091" w:type="dxa"/>
            <w:shd w:val="clear" w:color="auto" w:fill="auto"/>
          </w:tcPr>
          <w:p w:rsidR="00223FBE" w:rsidRPr="00696EE5" w:rsidRDefault="00223FBE" w:rsidP="00696EE5">
            <w:pPr>
              <w:rPr>
                <w:rFonts w:cs="Arial"/>
                <w:sz w:val="20"/>
              </w:rPr>
            </w:pPr>
            <w:r w:rsidRPr="00696EE5">
              <w:rPr>
                <w:rFonts w:cs="Arial"/>
                <w:sz w:val="20"/>
                <w:szCs w:val="22"/>
              </w:rPr>
              <w:t>Festivals organised in the community</w:t>
            </w:r>
          </w:p>
        </w:tc>
        <w:tc>
          <w:tcPr>
            <w:tcW w:w="1787" w:type="dxa"/>
            <w:shd w:val="clear" w:color="auto" w:fill="auto"/>
          </w:tcPr>
          <w:p w:rsidR="00223FBE" w:rsidRPr="00696EE5" w:rsidRDefault="00223FBE" w:rsidP="00223FBE">
            <w:pPr>
              <w:jc w:val="center"/>
              <w:rPr>
                <w:rFonts w:cs="Arial"/>
                <w:sz w:val="20"/>
              </w:rPr>
            </w:pPr>
            <w:r w:rsidRPr="00696EE5">
              <w:rPr>
                <w:rFonts w:cs="Arial"/>
                <w:sz w:val="20"/>
                <w:szCs w:val="22"/>
              </w:rPr>
              <w:t>3</w:t>
            </w:r>
          </w:p>
        </w:tc>
        <w:tc>
          <w:tcPr>
            <w:tcW w:w="3031" w:type="dxa"/>
            <w:shd w:val="clear" w:color="auto" w:fill="auto"/>
          </w:tcPr>
          <w:p w:rsidR="00223FBE" w:rsidRPr="00696EE5" w:rsidRDefault="00223FBE" w:rsidP="00696EE5">
            <w:pPr>
              <w:rPr>
                <w:rFonts w:cs="Arial"/>
                <w:sz w:val="20"/>
              </w:rPr>
            </w:pPr>
            <w:r w:rsidRPr="00696EE5">
              <w:rPr>
                <w:rFonts w:cs="Arial"/>
                <w:sz w:val="20"/>
                <w:szCs w:val="22"/>
              </w:rPr>
              <w:t>Absence of tour packages</w:t>
            </w:r>
          </w:p>
        </w:tc>
        <w:tc>
          <w:tcPr>
            <w:tcW w:w="2279" w:type="dxa"/>
            <w:shd w:val="clear" w:color="auto" w:fill="auto"/>
          </w:tcPr>
          <w:p w:rsidR="00223FBE" w:rsidRPr="00696EE5" w:rsidRDefault="00223FBE" w:rsidP="00223FBE">
            <w:pPr>
              <w:jc w:val="center"/>
              <w:rPr>
                <w:rFonts w:cs="Arial"/>
                <w:sz w:val="20"/>
              </w:rPr>
            </w:pPr>
            <w:r w:rsidRPr="00696EE5">
              <w:rPr>
                <w:rFonts w:cs="Arial"/>
                <w:sz w:val="20"/>
                <w:szCs w:val="22"/>
              </w:rPr>
              <w:t>4</w:t>
            </w:r>
          </w:p>
        </w:tc>
      </w:tr>
      <w:tr w:rsidR="00223FBE" w:rsidRPr="00696EE5" w:rsidTr="009C6672">
        <w:tc>
          <w:tcPr>
            <w:tcW w:w="3091" w:type="dxa"/>
            <w:shd w:val="clear" w:color="auto" w:fill="auto"/>
          </w:tcPr>
          <w:p w:rsidR="00223FBE" w:rsidRPr="00696EE5" w:rsidRDefault="00223FBE" w:rsidP="009C6672">
            <w:pPr>
              <w:rPr>
                <w:rFonts w:cs="Arial"/>
                <w:sz w:val="20"/>
              </w:rPr>
            </w:pPr>
            <w:r w:rsidRPr="00696EE5">
              <w:rPr>
                <w:rFonts w:cs="Arial"/>
                <w:sz w:val="20"/>
                <w:szCs w:val="22"/>
              </w:rPr>
              <w:t>Transparent and adequate governance</w:t>
            </w:r>
          </w:p>
        </w:tc>
        <w:tc>
          <w:tcPr>
            <w:tcW w:w="1787" w:type="dxa"/>
            <w:shd w:val="clear" w:color="auto" w:fill="auto"/>
          </w:tcPr>
          <w:p w:rsidR="00223FBE" w:rsidRPr="00696EE5" w:rsidRDefault="00223FBE" w:rsidP="00223FBE">
            <w:pPr>
              <w:jc w:val="center"/>
              <w:rPr>
                <w:rFonts w:cs="Arial"/>
                <w:sz w:val="20"/>
              </w:rPr>
            </w:pPr>
            <w:r w:rsidRPr="00696EE5">
              <w:rPr>
                <w:rFonts w:cs="Arial"/>
                <w:sz w:val="20"/>
                <w:szCs w:val="22"/>
              </w:rPr>
              <w:t>4</w:t>
            </w:r>
          </w:p>
        </w:tc>
        <w:tc>
          <w:tcPr>
            <w:tcW w:w="3031" w:type="dxa"/>
            <w:shd w:val="clear" w:color="auto" w:fill="auto"/>
          </w:tcPr>
          <w:p w:rsidR="00223FBE" w:rsidRPr="00696EE5" w:rsidRDefault="00223FBE" w:rsidP="00223FBE">
            <w:pPr>
              <w:rPr>
                <w:rFonts w:cs="Arial"/>
                <w:sz w:val="20"/>
              </w:rPr>
            </w:pPr>
            <w:r w:rsidRPr="00696EE5">
              <w:rPr>
                <w:rFonts w:cs="Arial"/>
                <w:sz w:val="20"/>
                <w:szCs w:val="22"/>
              </w:rPr>
              <w:t>Community-private sector partnership</w:t>
            </w:r>
          </w:p>
        </w:tc>
        <w:tc>
          <w:tcPr>
            <w:tcW w:w="2279" w:type="dxa"/>
            <w:shd w:val="clear" w:color="auto" w:fill="auto"/>
          </w:tcPr>
          <w:p w:rsidR="00223FBE" w:rsidRPr="00696EE5" w:rsidRDefault="00223FBE" w:rsidP="00223FBE">
            <w:pPr>
              <w:jc w:val="center"/>
              <w:rPr>
                <w:rFonts w:cs="Arial"/>
                <w:sz w:val="20"/>
              </w:rPr>
            </w:pPr>
            <w:r w:rsidRPr="00696EE5">
              <w:rPr>
                <w:rFonts w:cs="Arial"/>
                <w:sz w:val="20"/>
                <w:szCs w:val="22"/>
              </w:rPr>
              <w:t>5</w:t>
            </w:r>
          </w:p>
        </w:tc>
      </w:tr>
      <w:tr w:rsidR="00223FBE" w:rsidRPr="00696EE5" w:rsidTr="009C6672">
        <w:tc>
          <w:tcPr>
            <w:tcW w:w="7909" w:type="dxa"/>
            <w:gridSpan w:val="3"/>
            <w:shd w:val="clear" w:color="auto" w:fill="C6D9F1"/>
          </w:tcPr>
          <w:p w:rsidR="00223FBE" w:rsidRPr="00696EE5" w:rsidRDefault="00223FBE" w:rsidP="00223FBE">
            <w:pPr>
              <w:pStyle w:val="1"/>
              <w:spacing w:after="0"/>
              <w:jc w:val="center"/>
              <w:rPr>
                <w:rFonts w:cs="Arial"/>
                <w:sz w:val="20"/>
              </w:rPr>
            </w:pPr>
            <w:r w:rsidRPr="00696EE5">
              <w:rPr>
                <w:rFonts w:cs="Arial"/>
                <w:b/>
                <w:sz w:val="20"/>
              </w:rPr>
              <w:t xml:space="preserve">Possible Actions that could easily be Considered </w:t>
            </w:r>
          </w:p>
        </w:tc>
        <w:tc>
          <w:tcPr>
            <w:tcW w:w="2279" w:type="dxa"/>
            <w:shd w:val="clear" w:color="auto" w:fill="C6D9F1"/>
          </w:tcPr>
          <w:p w:rsidR="00223FBE" w:rsidRPr="00696EE5" w:rsidRDefault="00223FBE" w:rsidP="00223FBE">
            <w:pPr>
              <w:pStyle w:val="1"/>
              <w:spacing w:after="0"/>
              <w:jc w:val="center"/>
              <w:rPr>
                <w:rFonts w:cs="Arial"/>
                <w:sz w:val="20"/>
              </w:rPr>
            </w:pPr>
            <w:r w:rsidRPr="00696EE5">
              <w:rPr>
                <w:rFonts w:cs="Arial"/>
                <w:b/>
                <w:sz w:val="20"/>
              </w:rPr>
              <w:t>Led by</w:t>
            </w:r>
          </w:p>
        </w:tc>
      </w:tr>
      <w:tr w:rsidR="00223FBE" w:rsidRPr="00696EE5" w:rsidTr="009C6672">
        <w:tc>
          <w:tcPr>
            <w:tcW w:w="7909" w:type="dxa"/>
            <w:gridSpan w:val="3"/>
            <w:shd w:val="clear" w:color="auto" w:fill="auto"/>
          </w:tcPr>
          <w:p w:rsidR="00223FBE" w:rsidRPr="00696EE5" w:rsidRDefault="00223FBE" w:rsidP="00223FBE">
            <w:pPr>
              <w:rPr>
                <w:rFonts w:cs="Arial"/>
                <w:sz w:val="20"/>
              </w:rPr>
            </w:pPr>
            <w:r w:rsidRPr="00696EE5">
              <w:rPr>
                <w:rFonts w:cs="Arial"/>
                <w:sz w:val="20"/>
                <w:szCs w:val="22"/>
              </w:rPr>
              <w:t>Use networks in the country and abroad by the Community Mayor to establish new markets and possibilities of business partnerships</w:t>
            </w:r>
          </w:p>
        </w:tc>
        <w:tc>
          <w:tcPr>
            <w:tcW w:w="2279" w:type="dxa"/>
            <w:shd w:val="clear" w:color="auto" w:fill="auto"/>
          </w:tcPr>
          <w:p w:rsidR="00223FBE" w:rsidRPr="00696EE5" w:rsidRDefault="00223FBE" w:rsidP="00223FBE">
            <w:pPr>
              <w:rPr>
                <w:rFonts w:cs="Arial"/>
                <w:sz w:val="20"/>
              </w:rPr>
            </w:pPr>
            <w:r w:rsidRPr="00696EE5">
              <w:rPr>
                <w:rFonts w:cs="Arial"/>
                <w:sz w:val="20"/>
                <w:szCs w:val="22"/>
              </w:rPr>
              <w:t>MA</w:t>
            </w:r>
          </w:p>
        </w:tc>
      </w:tr>
      <w:tr w:rsidR="00223FBE" w:rsidRPr="00696EE5" w:rsidTr="009C6672">
        <w:trPr>
          <w:trHeight w:val="67"/>
        </w:trPr>
        <w:tc>
          <w:tcPr>
            <w:tcW w:w="7909" w:type="dxa"/>
            <w:gridSpan w:val="3"/>
            <w:shd w:val="clear" w:color="auto" w:fill="auto"/>
          </w:tcPr>
          <w:p w:rsidR="00223FBE" w:rsidRPr="00696EE5" w:rsidRDefault="00223FBE" w:rsidP="009C6672">
            <w:pPr>
              <w:rPr>
                <w:rFonts w:cs="Arial"/>
                <w:sz w:val="20"/>
              </w:rPr>
            </w:pPr>
            <w:r w:rsidRPr="00696EE5">
              <w:rPr>
                <w:rFonts w:cs="Arial"/>
                <w:sz w:val="20"/>
                <w:szCs w:val="22"/>
              </w:rPr>
              <w:t>Organise community-business sector joint discussions</w:t>
            </w:r>
          </w:p>
        </w:tc>
        <w:tc>
          <w:tcPr>
            <w:tcW w:w="2279" w:type="dxa"/>
            <w:shd w:val="clear" w:color="auto" w:fill="auto"/>
          </w:tcPr>
          <w:p w:rsidR="00223FBE" w:rsidRPr="00696EE5" w:rsidRDefault="00223FBE" w:rsidP="00223FBE">
            <w:pPr>
              <w:rPr>
                <w:rFonts w:cs="Arial"/>
                <w:sz w:val="20"/>
              </w:rPr>
            </w:pPr>
            <w:r w:rsidRPr="00696EE5">
              <w:rPr>
                <w:rFonts w:cs="Arial"/>
                <w:sz w:val="20"/>
                <w:szCs w:val="22"/>
              </w:rPr>
              <w:t>MA</w:t>
            </w:r>
          </w:p>
        </w:tc>
      </w:tr>
      <w:tr w:rsidR="00223FBE" w:rsidRPr="00696EE5" w:rsidTr="009C6672">
        <w:trPr>
          <w:trHeight w:val="67"/>
        </w:trPr>
        <w:tc>
          <w:tcPr>
            <w:tcW w:w="7909" w:type="dxa"/>
            <w:gridSpan w:val="3"/>
            <w:shd w:val="clear" w:color="auto" w:fill="auto"/>
          </w:tcPr>
          <w:p w:rsidR="00223FBE" w:rsidRPr="00696EE5" w:rsidRDefault="00223FBE" w:rsidP="00223FBE">
            <w:pPr>
              <w:rPr>
                <w:rFonts w:cs="Arial"/>
                <w:sz w:val="20"/>
              </w:rPr>
            </w:pPr>
            <w:r w:rsidRPr="00696EE5">
              <w:rPr>
                <w:rFonts w:cs="Arial"/>
                <w:sz w:val="20"/>
                <w:szCs w:val="22"/>
              </w:rPr>
              <w:t>Develop a Community tour guide</w:t>
            </w:r>
          </w:p>
        </w:tc>
        <w:tc>
          <w:tcPr>
            <w:tcW w:w="2279" w:type="dxa"/>
            <w:shd w:val="clear" w:color="auto" w:fill="auto"/>
          </w:tcPr>
          <w:p w:rsidR="00223FBE" w:rsidRPr="00696EE5" w:rsidRDefault="00223FBE" w:rsidP="00223FBE">
            <w:pPr>
              <w:rPr>
                <w:rFonts w:cs="Arial"/>
                <w:sz w:val="20"/>
              </w:rPr>
            </w:pPr>
            <w:r w:rsidRPr="00696EE5">
              <w:rPr>
                <w:rFonts w:cs="Arial"/>
                <w:sz w:val="20"/>
                <w:szCs w:val="22"/>
              </w:rPr>
              <w:t>MA</w:t>
            </w:r>
          </w:p>
        </w:tc>
      </w:tr>
    </w:tbl>
    <w:p w:rsidR="00223FBE" w:rsidRPr="00696EE5" w:rsidRDefault="00223FBE" w:rsidP="00223FBE">
      <w:pPr>
        <w:pStyle w:val="ListParagraph"/>
        <w:spacing w:after="100" w:afterAutospacing="1"/>
        <w:ind w:left="0"/>
        <w:rPr>
          <w:rFonts w:cs="Arial"/>
          <w:b/>
          <w:sz w:val="32"/>
          <w:szCs w:val="32"/>
          <w:lang w:val="hy-AM"/>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4950"/>
      </w:tblGrid>
      <w:tr w:rsidR="00223FBE" w:rsidRPr="00696EE5" w:rsidTr="009C6672">
        <w:trPr>
          <w:tblHeader/>
        </w:trPr>
        <w:tc>
          <w:tcPr>
            <w:tcW w:w="5238" w:type="dxa"/>
            <w:shd w:val="clear" w:color="auto" w:fill="auto"/>
          </w:tcPr>
          <w:p w:rsidR="00223FBE" w:rsidRPr="00696EE5" w:rsidRDefault="00223FBE" w:rsidP="00223FBE">
            <w:pPr>
              <w:jc w:val="both"/>
              <w:rPr>
                <w:rFonts w:cs="Arial"/>
              </w:rPr>
            </w:pPr>
            <w:r w:rsidRPr="00696EE5">
              <w:rPr>
                <w:rFonts w:cs="Arial"/>
                <w:b/>
              </w:rPr>
              <w:t>STRENGTH</w:t>
            </w:r>
          </w:p>
        </w:tc>
        <w:tc>
          <w:tcPr>
            <w:tcW w:w="4950" w:type="dxa"/>
            <w:shd w:val="clear" w:color="auto" w:fill="auto"/>
          </w:tcPr>
          <w:p w:rsidR="00223FBE" w:rsidRPr="00696EE5" w:rsidRDefault="00223FBE" w:rsidP="00223FBE">
            <w:pPr>
              <w:jc w:val="both"/>
              <w:rPr>
                <w:rFonts w:cs="Arial"/>
              </w:rPr>
            </w:pPr>
            <w:r w:rsidRPr="00696EE5">
              <w:rPr>
                <w:rFonts w:cs="Arial"/>
                <w:b/>
              </w:rPr>
              <w:t>WEAKNESS</w:t>
            </w:r>
          </w:p>
        </w:tc>
      </w:tr>
      <w:tr w:rsidR="00223FBE" w:rsidRPr="00696EE5" w:rsidTr="009C6672">
        <w:trPr>
          <w:trHeight w:val="377"/>
        </w:trPr>
        <w:tc>
          <w:tcPr>
            <w:tcW w:w="5238" w:type="dxa"/>
            <w:shd w:val="clear" w:color="auto" w:fill="auto"/>
          </w:tcPr>
          <w:p w:rsidR="00223FBE" w:rsidRPr="00696EE5" w:rsidRDefault="00223FBE" w:rsidP="009C6672">
            <w:pPr>
              <w:rPr>
                <w:rFonts w:cs="Arial"/>
              </w:rPr>
            </w:pPr>
            <w:r w:rsidRPr="00696EE5">
              <w:rPr>
                <w:rFonts w:cs="Arial"/>
              </w:rPr>
              <w:t>1. Geographic location and high level of recognition</w:t>
            </w:r>
          </w:p>
        </w:tc>
        <w:tc>
          <w:tcPr>
            <w:tcW w:w="4950" w:type="dxa"/>
            <w:shd w:val="clear" w:color="auto" w:fill="auto"/>
          </w:tcPr>
          <w:p w:rsidR="00223FBE" w:rsidRPr="00696EE5" w:rsidRDefault="00223FBE" w:rsidP="00223FBE">
            <w:pPr>
              <w:rPr>
                <w:rFonts w:cs="Arial"/>
              </w:rPr>
            </w:pPr>
            <w:r w:rsidRPr="00696EE5">
              <w:rPr>
                <w:rFonts w:cs="Arial"/>
              </w:rPr>
              <w:t>1. Scarce financial resources</w:t>
            </w:r>
          </w:p>
        </w:tc>
      </w:tr>
      <w:tr w:rsidR="00223FBE" w:rsidRPr="00696EE5" w:rsidTr="009C6672">
        <w:tc>
          <w:tcPr>
            <w:tcW w:w="5238" w:type="dxa"/>
            <w:shd w:val="clear" w:color="auto" w:fill="auto"/>
          </w:tcPr>
          <w:p w:rsidR="00223FBE" w:rsidRPr="00696EE5" w:rsidRDefault="00223FBE" w:rsidP="00223FBE">
            <w:pPr>
              <w:rPr>
                <w:rFonts w:cs="Arial"/>
              </w:rPr>
            </w:pPr>
            <w:r w:rsidRPr="00696EE5">
              <w:rPr>
                <w:rFonts w:cs="Arial"/>
              </w:rPr>
              <w:t>2. Rapid rates of community development</w:t>
            </w:r>
          </w:p>
        </w:tc>
        <w:tc>
          <w:tcPr>
            <w:tcW w:w="4950" w:type="dxa"/>
            <w:shd w:val="clear" w:color="auto" w:fill="auto"/>
          </w:tcPr>
          <w:p w:rsidR="00223FBE" w:rsidRPr="00696EE5" w:rsidRDefault="00223FBE" w:rsidP="00223FBE">
            <w:pPr>
              <w:rPr>
                <w:rFonts w:cs="Arial"/>
              </w:rPr>
            </w:pPr>
            <w:r w:rsidRPr="00696EE5">
              <w:rPr>
                <w:rFonts w:cs="Arial"/>
              </w:rPr>
              <w:t>2. Lack of public-private partnerships</w:t>
            </w:r>
          </w:p>
        </w:tc>
      </w:tr>
    </w:tbl>
    <w:p w:rsidR="006675CD" w:rsidRPr="00696EE5" w:rsidRDefault="006675CD" w:rsidP="006675CD">
      <w:pPr>
        <w:pStyle w:val="ListParagraph"/>
        <w:rPr>
          <w:rFonts w:cs="Arial"/>
          <w:b/>
          <w:szCs w:val="22"/>
          <w:lang w:val="hy-AM"/>
        </w:rPr>
      </w:pPr>
    </w:p>
    <w:p w:rsidR="006675CD" w:rsidRPr="00696EE5" w:rsidRDefault="006675CD" w:rsidP="00C80313">
      <w:pPr>
        <w:pStyle w:val="Style2"/>
        <w:ind w:left="990"/>
        <w:rPr>
          <w:rFonts w:ascii="Arial" w:hAnsi="Arial" w:cs="Arial"/>
        </w:rPr>
      </w:pPr>
      <w:bookmarkStart w:id="12" w:name="_Toc522284480"/>
      <w:bookmarkStart w:id="13" w:name="_Toc524790812"/>
      <w:r w:rsidRPr="00696EE5">
        <w:rPr>
          <w:rFonts w:ascii="Arial" w:hAnsi="Arial" w:cs="Arial"/>
        </w:rPr>
        <w:lastRenderedPageBreak/>
        <w:t>SWOT Analysis</w:t>
      </w:r>
      <w:bookmarkEnd w:id="12"/>
      <w:bookmarkEnd w:id="13"/>
    </w:p>
    <w:tbl>
      <w:tblPr>
        <w:tblStyle w:val="TableGrid"/>
        <w:tblW w:w="0" w:type="auto"/>
        <w:tblInd w:w="392" w:type="dxa"/>
        <w:tblLook w:val="04A0"/>
      </w:tblPr>
      <w:tblGrid>
        <w:gridCol w:w="5633"/>
        <w:gridCol w:w="4312"/>
      </w:tblGrid>
      <w:tr w:rsidR="00223FBE" w:rsidRPr="00696EE5" w:rsidTr="00C2650E">
        <w:tc>
          <w:tcPr>
            <w:tcW w:w="5633" w:type="dxa"/>
            <w:tcBorders>
              <w:bottom w:val="single" w:sz="4" w:space="0" w:color="auto"/>
            </w:tcBorders>
            <w:shd w:val="clear" w:color="auto" w:fill="D9D9D9" w:themeFill="background1" w:themeFillShade="D9"/>
          </w:tcPr>
          <w:p w:rsidR="00223FBE" w:rsidRPr="00696EE5" w:rsidRDefault="00223FBE" w:rsidP="00223FBE">
            <w:pPr>
              <w:jc w:val="center"/>
              <w:rPr>
                <w:rFonts w:cs="Arial"/>
                <w:b/>
              </w:rPr>
            </w:pPr>
            <w:r w:rsidRPr="00696EE5">
              <w:rPr>
                <w:rFonts w:cs="Arial"/>
                <w:b/>
                <w:sz w:val="24"/>
                <w:szCs w:val="32"/>
              </w:rPr>
              <w:t>Strengths</w:t>
            </w:r>
          </w:p>
        </w:tc>
        <w:tc>
          <w:tcPr>
            <w:tcW w:w="4312" w:type="dxa"/>
            <w:tcBorders>
              <w:bottom w:val="single" w:sz="4" w:space="0" w:color="auto"/>
            </w:tcBorders>
            <w:shd w:val="clear" w:color="auto" w:fill="D9D9D9" w:themeFill="background1" w:themeFillShade="D9"/>
          </w:tcPr>
          <w:p w:rsidR="00223FBE" w:rsidRPr="00696EE5" w:rsidRDefault="00223FBE" w:rsidP="00223FBE">
            <w:pPr>
              <w:jc w:val="center"/>
              <w:rPr>
                <w:rFonts w:cs="Arial"/>
                <w:b/>
              </w:rPr>
            </w:pPr>
            <w:r w:rsidRPr="00696EE5">
              <w:rPr>
                <w:rFonts w:cs="Arial"/>
                <w:b/>
                <w:sz w:val="24"/>
                <w:szCs w:val="32"/>
              </w:rPr>
              <w:t>Weaknesses</w:t>
            </w:r>
          </w:p>
        </w:tc>
      </w:tr>
      <w:tr w:rsidR="00223FBE" w:rsidRPr="00696EE5" w:rsidTr="00C2650E">
        <w:trPr>
          <w:trHeight w:val="3027"/>
        </w:trPr>
        <w:tc>
          <w:tcPr>
            <w:tcW w:w="5633" w:type="dxa"/>
            <w:shd w:val="clear" w:color="auto" w:fill="FFFFFF" w:themeFill="background1"/>
          </w:tcPr>
          <w:p w:rsidR="00223FBE" w:rsidRPr="00696EE5" w:rsidRDefault="00223FBE" w:rsidP="009C6672">
            <w:pPr>
              <w:pStyle w:val="ListParagraph"/>
              <w:numPr>
                <w:ilvl w:val="0"/>
                <w:numId w:val="24"/>
              </w:numPr>
              <w:ind w:left="418"/>
              <w:rPr>
                <w:rFonts w:cs="Arial"/>
                <w:iCs/>
              </w:rPr>
            </w:pPr>
            <w:r w:rsidRPr="00696EE5">
              <w:rPr>
                <w:rFonts w:cs="Arial"/>
              </w:rPr>
              <w:t>Recognised tourist destination with rich cultural monuments, ancient settlements, caves, history of millenia, beautiful nature, diverse climate and developing hotel and B&amp;B infrastructure</w:t>
            </w:r>
          </w:p>
          <w:p w:rsidR="00223FBE" w:rsidRPr="00696EE5" w:rsidRDefault="00223FBE" w:rsidP="009C6672">
            <w:pPr>
              <w:pStyle w:val="ListParagraph"/>
              <w:numPr>
                <w:ilvl w:val="0"/>
                <w:numId w:val="24"/>
              </w:numPr>
              <w:ind w:left="418"/>
              <w:rPr>
                <w:rFonts w:cs="Arial"/>
                <w:iCs/>
              </w:rPr>
            </w:pPr>
            <w:r w:rsidRPr="00696EE5">
              <w:rPr>
                <w:rFonts w:cs="Arial"/>
                <w:iCs/>
              </w:rPr>
              <w:t>Favourable conditions for the development of ecotourism, extreme tourism and agritourism due to climatic conditions of the Community (different altitudes of the villages, clean air, green areas, Arpa River, locally produced pure agriproducts)</w:t>
            </w:r>
          </w:p>
          <w:p w:rsidR="00223FBE" w:rsidRPr="00696EE5" w:rsidRDefault="00223FBE" w:rsidP="009C6672">
            <w:pPr>
              <w:pStyle w:val="ListParagraph"/>
              <w:numPr>
                <w:ilvl w:val="0"/>
                <w:numId w:val="24"/>
              </w:numPr>
              <w:ind w:left="418"/>
              <w:rPr>
                <w:rFonts w:cs="Arial"/>
                <w:iCs/>
              </w:rPr>
            </w:pPr>
            <w:r w:rsidRPr="00696EE5">
              <w:rPr>
                <w:rFonts w:cs="Arial"/>
                <w:iCs/>
              </w:rPr>
              <w:t>Armenia-Iran interstate highway passes through the Community due to which constant link with the regional center and the capital is ensured by minibuses</w:t>
            </w:r>
          </w:p>
          <w:p w:rsidR="00223FBE" w:rsidRPr="00696EE5" w:rsidRDefault="00223FBE" w:rsidP="009C6672">
            <w:pPr>
              <w:pStyle w:val="ListParagraph"/>
              <w:numPr>
                <w:ilvl w:val="0"/>
                <w:numId w:val="24"/>
              </w:numPr>
              <w:ind w:left="418"/>
              <w:rPr>
                <w:rFonts w:cs="Arial"/>
                <w:iCs/>
              </w:rPr>
            </w:pPr>
            <w:r w:rsidRPr="00696EE5">
              <w:rPr>
                <w:rFonts w:cs="Arial"/>
                <w:iCs/>
              </w:rPr>
              <w:t xml:space="preserve">Apparent interest of private investors (Tufenkian Foundation, </w:t>
            </w:r>
            <w:r w:rsidR="00053992" w:rsidRPr="00053992">
              <w:rPr>
                <w:rFonts w:cs="Arial"/>
                <w:iCs/>
              </w:rPr>
              <w:t>Schuler St. Jakobs Kellerei</w:t>
            </w:r>
            <w:r w:rsidRPr="00696EE5">
              <w:rPr>
                <w:rFonts w:cs="Arial"/>
                <w:iCs/>
              </w:rPr>
              <w:t>, K</w:t>
            </w:r>
            <w:r w:rsidR="00696EE5" w:rsidRPr="00696EE5">
              <w:rPr>
                <w:rFonts w:cs="Arial"/>
                <w:iCs/>
              </w:rPr>
              <w:t>EU</w:t>
            </w:r>
            <w:r w:rsidRPr="00696EE5">
              <w:rPr>
                <w:rFonts w:cs="Arial"/>
                <w:iCs/>
              </w:rPr>
              <w:t>SH company) in the Community; investments made and to be made</w:t>
            </w:r>
          </w:p>
          <w:p w:rsidR="00C2650E" w:rsidRPr="00696EE5" w:rsidRDefault="00223FBE" w:rsidP="009C6672">
            <w:pPr>
              <w:pStyle w:val="ListParagraph"/>
              <w:numPr>
                <w:ilvl w:val="0"/>
                <w:numId w:val="24"/>
              </w:numPr>
              <w:ind w:left="418"/>
              <w:rPr>
                <w:rFonts w:cs="Arial"/>
                <w:iCs/>
              </w:rPr>
            </w:pPr>
            <w:r w:rsidRPr="00696EE5">
              <w:rPr>
                <w:rFonts w:cs="Arial"/>
                <w:iCs/>
              </w:rPr>
              <w:t>Developed viniculture and viticulture</w:t>
            </w:r>
          </w:p>
          <w:p w:rsidR="00223FBE" w:rsidRPr="00696EE5" w:rsidRDefault="00223FBE" w:rsidP="009C6672">
            <w:pPr>
              <w:pStyle w:val="ListParagraph"/>
              <w:numPr>
                <w:ilvl w:val="0"/>
                <w:numId w:val="24"/>
              </w:numPr>
              <w:ind w:left="418"/>
              <w:rPr>
                <w:rFonts w:cs="Arial"/>
                <w:iCs/>
              </w:rPr>
            </w:pPr>
            <w:r w:rsidRPr="00696EE5">
              <w:rPr>
                <w:rFonts w:cs="Arial"/>
                <w:iCs/>
              </w:rPr>
              <w:t>Annual festivals (wine, gata, community day)</w:t>
            </w:r>
          </w:p>
        </w:tc>
        <w:tc>
          <w:tcPr>
            <w:tcW w:w="4312" w:type="dxa"/>
            <w:shd w:val="clear" w:color="auto" w:fill="FFFFFF" w:themeFill="background1"/>
          </w:tcPr>
          <w:p w:rsidR="00223FBE" w:rsidRPr="00696EE5" w:rsidRDefault="005D57DF" w:rsidP="005D57DF">
            <w:pPr>
              <w:pStyle w:val="ListParagraph"/>
              <w:numPr>
                <w:ilvl w:val="0"/>
                <w:numId w:val="24"/>
              </w:numPr>
              <w:ind w:left="418"/>
              <w:rPr>
                <w:rFonts w:cs="Arial"/>
              </w:rPr>
            </w:pPr>
            <w:r w:rsidRPr="00696EE5">
              <w:rPr>
                <w:rFonts w:cs="Arial"/>
              </w:rPr>
              <w:t>Absence of banking and credit organisations</w:t>
            </w:r>
          </w:p>
          <w:p w:rsidR="00C2650E" w:rsidRPr="00696EE5" w:rsidRDefault="00C2650E" w:rsidP="005D57DF">
            <w:pPr>
              <w:pStyle w:val="ListParagraph"/>
              <w:numPr>
                <w:ilvl w:val="0"/>
                <w:numId w:val="24"/>
              </w:numPr>
              <w:ind w:left="418"/>
              <w:rPr>
                <w:rFonts w:cs="Arial"/>
              </w:rPr>
            </w:pPr>
            <w:r w:rsidRPr="00696EE5">
              <w:rPr>
                <w:rFonts w:cs="Arial"/>
              </w:rPr>
              <w:t>Absence</w:t>
            </w:r>
            <w:r w:rsidR="00696EE5" w:rsidRPr="00696EE5">
              <w:rPr>
                <w:rFonts w:cs="Arial"/>
              </w:rPr>
              <w:t xml:space="preserve"> </w:t>
            </w:r>
            <w:r w:rsidRPr="00696EE5">
              <w:rPr>
                <w:rFonts w:cs="Arial"/>
              </w:rPr>
              <w:t>of buildings to start a business</w:t>
            </w:r>
          </w:p>
          <w:p w:rsidR="00C2650E" w:rsidRPr="00696EE5" w:rsidRDefault="00C2650E" w:rsidP="005D57DF">
            <w:pPr>
              <w:pStyle w:val="ListParagraph"/>
              <w:numPr>
                <w:ilvl w:val="0"/>
                <w:numId w:val="24"/>
              </w:numPr>
              <w:ind w:left="418"/>
              <w:rPr>
                <w:rFonts w:cs="Arial"/>
              </w:rPr>
            </w:pPr>
            <w:r w:rsidRPr="00696EE5">
              <w:rPr>
                <w:rFonts w:cs="Arial"/>
              </w:rPr>
              <w:t>Absence of tourism information center</w:t>
            </w:r>
          </w:p>
        </w:tc>
      </w:tr>
      <w:tr w:rsidR="00223FBE" w:rsidRPr="00696EE5" w:rsidTr="00C2650E">
        <w:tc>
          <w:tcPr>
            <w:tcW w:w="5633" w:type="dxa"/>
            <w:shd w:val="clear" w:color="auto" w:fill="D9D9D9" w:themeFill="background1" w:themeFillShade="D9"/>
          </w:tcPr>
          <w:p w:rsidR="00223FBE" w:rsidRPr="00696EE5" w:rsidRDefault="00223FBE" w:rsidP="00223FBE">
            <w:pPr>
              <w:pStyle w:val="ListParagraph"/>
              <w:widowControl w:val="0"/>
              <w:autoSpaceDE w:val="0"/>
              <w:autoSpaceDN w:val="0"/>
              <w:adjustRightInd w:val="0"/>
              <w:ind w:left="860"/>
              <w:contextualSpacing/>
              <w:rPr>
                <w:rFonts w:cs="Arial"/>
                <w:b/>
              </w:rPr>
            </w:pPr>
            <w:r w:rsidRPr="00696EE5">
              <w:rPr>
                <w:rFonts w:cs="Arial"/>
                <w:b/>
                <w:sz w:val="24"/>
                <w:szCs w:val="32"/>
              </w:rPr>
              <w:t>Opportunities</w:t>
            </w:r>
          </w:p>
        </w:tc>
        <w:tc>
          <w:tcPr>
            <w:tcW w:w="4312" w:type="dxa"/>
            <w:shd w:val="clear" w:color="auto" w:fill="D9D9D9" w:themeFill="background1" w:themeFillShade="D9"/>
          </w:tcPr>
          <w:p w:rsidR="00223FBE" w:rsidRPr="00696EE5" w:rsidRDefault="00223FBE" w:rsidP="00223FBE">
            <w:pPr>
              <w:pStyle w:val="ListParagraph"/>
              <w:widowControl w:val="0"/>
              <w:autoSpaceDE w:val="0"/>
              <w:autoSpaceDN w:val="0"/>
              <w:adjustRightInd w:val="0"/>
              <w:ind w:left="860"/>
              <w:contextualSpacing/>
              <w:rPr>
                <w:rFonts w:cs="Arial"/>
                <w:b/>
              </w:rPr>
            </w:pPr>
            <w:r w:rsidRPr="00696EE5">
              <w:rPr>
                <w:rFonts w:cs="Arial"/>
                <w:b/>
                <w:sz w:val="24"/>
                <w:szCs w:val="32"/>
              </w:rPr>
              <w:t>Risks</w:t>
            </w:r>
          </w:p>
        </w:tc>
      </w:tr>
      <w:tr w:rsidR="00223FBE" w:rsidRPr="00696EE5" w:rsidTr="00C2650E">
        <w:trPr>
          <w:trHeight w:val="1434"/>
        </w:trPr>
        <w:tc>
          <w:tcPr>
            <w:tcW w:w="5633" w:type="dxa"/>
          </w:tcPr>
          <w:p w:rsidR="00223FBE" w:rsidRPr="00696EE5" w:rsidRDefault="00223FBE" w:rsidP="009C6672">
            <w:pPr>
              <w:pStyle w:val="ListParagraph"/>
              <w:numPr>
                <w:ilvl w:val="0"/>
                <w:numId w:val="24"/>
              </w:numPr>
              <w:ind w:left="418"/>
              <w:rPr>
                <w:rFonts w:cs="Arial"/>
                <w:iCs/>
              </w:rPr>
            </w:pPr>
            <w:r w:rsidRPr="00696EE5">
              <w:rPr>
                <w:rFonts w:cs="Arial"/>
                <w:iCs/>
              </w:rPr>
              <w:t>Government’s policy towards development of rural communities</w:t>
            </w:r>
          </w:p>
          <w:p w:rsidR="00223FBE" w:rsidRPr="00696EE5" w:rsidRDefault="00223FBE" w:rsidP="009C6672">
            <w:pPr>
              <w:pStyle w:val="ListParagraph"/>
              <w:numPr>
                <w:ilvl w:val="0"/>
                <w:numId w:val="24"/>
              </w:numPr>
              <w:ind w:left="418"/>
              <w:rPr>
                <w:rFonts w:cs="Arial"/>
                <w:iCs/>
              </w:rPr>
            </w:pPr>
            <w:r w:rsidRPr="00696EE5">
              <w:rPr>
                <w:rFonts w:cs="Arial"/>
                <w:iCs/>
              </w:rPr>
              <w:t>Big potential for the development of agriculture</w:t>
            </w:r>
          </w:p>
          <w:p w:rsidR="00223FBE" w:rsidRPr="00696EE5" w:rsidRDefault="00223FBE" w:rsidP="009C6672">
            <w:pPr>
              <w:pStyle w:val="ListParagraph"/>
              <w:numPr>
                <w:ilvl w:val="0"/>
                <w:numId w:val="24"/>
              </w:numPr>
              <w:ind w:left="418"/>
              <w:rPr>
                <w:rFonts w:cs="Arial"/>
                <w:iCs/>
              </w:rPr>
            </w:pPr>
            <w:r w:rsidRPr="00696EE5">
              <w:rPr>
                <w:rFonts w:cs="Arial"/>
                <w:iCs/>
              </w:rPr>
              <w:t>Availability of banking and credit organisations, higher educational institutions, service providing organisations in the regional center (distance from the community - 12 km)</w:t>
            </w:r>
          </w:p>
          <w:p w:rsidR="009C6672" w:rsidRPr="00696EE5" w:rsidRDefault="00223FBE" w:rsidP="009C6672">
            <w:pPr>
              <w:pStyle w:val="ListParagraph"/>
              <w:numPr>
                <w:ilvl w:val="0"/>
                <w:numId w:val="24"/>
              </w:numPr>
              <w:ind w:left="418"/>
              <w:rPr>
                <w:rFonts w:cs="Arial"/>
                <w:iCs/>
              </w:rPr>
            </w:pPr>
            <w:r w:rsidRPr="00696EE5">
              <w:rPr>
                <w:rFonts w:cs="Arial"/>
                <w:iCs/>
              </w:rPr>
              <w:t>Availability of investment opportunities for both existing and startup businesses</w:t>
            </w:r>
          </w:p>
          <w:p w:rsidR="00223FBE" w:rsidRPr="00696EE5" w:rsidRDefault="00223FBE" w:rsidP="009C6672">
            <w:pPr>
              <w:pStyle w:val="ListParagraph"/>
              <w:numPr>
                <w:ilvl w:val="0"/>
                <w:numId w:val="24"/>
              </w:numPr>
              <w:ind w:left="418"/>
              <w:rPr>
                <w:rFonts w:cs="Arial"/>
                <w:iCs/>
              </w:rPr>
            </w:pPr>
            <w:r w:rsidRPr="00696EE5">
              <w:rPr>
                <w:rFonts w:cs="Arial"/>
              </w:rPr>
              <w:t>Development of wine tourism</w:t>
            </w:r>
          </w:p>
          <w:p w:rsidR="00223FBE" w:rsidRPr="00696EE5" w:rsidRDefault="00223FBE" w:rsidP="00223FBE">
            <w:pPr>
              <w:pStyle w:val="ListParagraph"/>
              <w:widowControl w:val="0"/>
              <w:autoSpaceDE w:val="0"/>
              <w:autoSpaceDN w:val="0"/>
              <w:adjustRightInd w:val="0"/>
              <w:ind w:left="860"/>
              <w:contextualSpacing/>
              <w:rPr>
                <w:rFonts w:cs="Arial"/>
                <w:lang w:val="hy-AM"/>
              </w:rPr>
            </w:pPr>
          </w:p>
        </w:tc>
        <w:tc>
          <w:tcPr>
            <w:tcW w:w="4312" w:type="dxa"/>
          </w:tcPr>
          <w:p w:rsidR="00223FBE" w:rsidRPr="00696EE5" w:rsidRDefault="00223FBE" w:rsidP="009C6672">
            <w:pPr>
              <w:pStyle w:val="ListParagraph"/>
              <w:numPr>
                <w:ilvl w:val="0"/>
                <w:numId w:val="24"/>
              </w:numPr>
              <w:ind w:left="418"/>
              <w:rPr>
                <w:rFonts w:cs="Arial"/>
                <w:iCs/>
              </w:rPr>
            </w:pPr>
            <w:r w:rsidRPr="00696EE5">
              <w:rPr>
                <w:rFonts w:cs="Arial"/>
                <w:iCs/>
              </w:rPr>
              <w:t>Existence of seismic risk and landslides (Gnishik, Chiva, Yelpin villages)</w:t>
            </w:r>
          </w:p>
          <w:p w:rsidR="00C2650E" w:rsidRPr="00696EE5" w:rsidRDefault="00223FBE" w:rsidP="009C6672">
            <w:pPr>
              <w:pStyle w:val="ListParagraph"/>
              <w:numPr>
                <w:ilvl w:val="0"/>
                <w:numId w:val="24"/>
              </w:numPr>
              <w:ind w:left="418"/>
              <w:rPr>
                <w:rFonts w:cs="Arial"/>
                <w:iCs/>
              </w:rPr>
            </w:pPr>
            <w:r w:rsidRPr="00696EE5">
              <w:rPr>
                <w:rFonts w:cs="Arial"/>
                <w:iCs/>
              </w:rPr>
              <w:t xml:space="preserve">Close proximity of frontier settlements </w:t>
            </w:r>
          </w:p>
          <w:p w:rsidR="00223FBE" w:rsidRPr="00696EE5" w:rsidRDefault="00223FBE" w:rsidP="009C6672">
            <w:pPr>
              <w:pStyle w:val="ListParagraph"/>
              <w:numPr>
                <w:ilvl w:val="0"/>
                <w:numId w:val="24"/>
              </w:numPr>
              <w:ind w:left="418"/>
              <w:rPr>
                <w:rFonts w:cs="Arial"/>
              </w:rPr>
            </w:pPr>
            <w:r w:rsidRPr="00696EE5">
              <w:rPr>
                <w:rFonts w:cs="Arial"/>
                <w:iCs/>
              </w:rPr>
              <w:t>Uneven distribution of incomes resulting in migration particularly among the youth</w:t>
            </w:r>
          </w:p>
          <w:p w:rsidR="005D57DF" w:rsidRPr="00696EE5" w:rsidRDefault="005D57DF" w:rsidP="005D57DF">
            <w:pPr>
              <w:pStyle w:val="ListParagraph"/>
              <w:numPr>
                <w:ilvl w:val="0"/>
                <w:numId w:val="24"/>
              </w:numPr>
              <w:ind w:left="418"/>
              <w:rPr>
                <w:rFonts w:cs="Arial"/>
              </w:rPr>
            </w:pPr>
            <w:r w:rsidRPr="00696EE5">
              <w:rPr>
                <w:rFonts w:cs="Arial"/>
              </w:rPr>
              <w:t>Absence of agricultural insurance</w:t>
            </w:r>
          </w:p>
          <w:p w:rsidR="005D57DF" w:rsidRPr="00696EE5" w:rsidRDefault="005D57DF" w:rsidP="005D57DF">
            <w:pPr>
              <w:rPr>
                <w:rFonts w:cs="Arial"/>
                <w:lang w:val="hy-AM"/>
              </w:rPr>
            </w:pPr>
          </w:p>
        </w:tc>
      </w:tr>
    </w:tbl>
    <w:p w:rsidR="006675CD" w:rsidRPr="00696EE5" w:rsidRDefault="006675CD" w:rsidP="00C80313">
      <w:pPr>
        <w:pStyle w:val="Style2"/>
        <w:ind w:left="990"/>
        <w:rPr>
          <w:rFonts w:ascii="Arial" w:hAnsi="Arial" w:cs="Arial"/>
        </w:rPr>
      </w:pPr>
      <w:bookmarkStart w:id="14" w:name="_Toc522284481"/>
      <w:bookmarkStart w:id="15" w:name="_Toc524790813"/>
      <w:r w:rsidRPr="00696EE5">
        <w:rPr>
          <w:rFonts w:ascii="Arial" w:hAnsi="Arial" w:cs="Arial"/>
        </w:rPr>
        <w:lastRenderedPageBreak/>
        <w:t>Vision and Objectives</w:t>
      </w:r>
      <w:bookmarkEnd w:id="14"/>
      <w:bookmarkEnd w:id="15"/>
    </w:p>
    <w:p w:rsidR="00223FBE" w:rsidRPr="00696EE5" w:rsidRDefault="00223FBE" w:rsidP="00223FBE">
      <w:pPr>
        <w:contextualSpacing/>
        <w:jc w:val="both"/>
        <w:rPr>
          <w:rFonts w:cs="Arial"/>
          <w:color w:val="000000"/>
          <w:sz w:val="24"/>
        </w:rPr>
      </w:pPr>
      <w:r w:rsidRPr="00696EE5">
        <w:rPr>
          <w:rFonts w:cs="Arial"/>
          <w:b/>
          <w:bCs/>
          <w:color w:val="000000"/>
          <w:sz w:val="24"/>
        </w:rPr>
        <w:t>Vision</w:t>
      </w:r>
      <w:r w:rsidRPr="00696EE5">
        <w:rPr>
          <w:rFonts w:cs="Arial"/>
          <w:color w:val="000000"/>
          <w:sz w:val="24"/>
        </w:rPr>
        <w:t> </w:t>
      </w:r>
    </w:p>
    <w:p w:rsidR="007B4A97" w:rsidRPr="00696EE5" w:rsidRDefault="00223FBE" w:rsidP="008E3140">
      <w:pPr>
        <w:contextualSpacing/>
        <w:rPr>
          <w:rFonts w:cs="Arial"/>
        </w:rPr>
      </w:pPr>
      <w:r w:rsidRPr="00696EE5">
        <w:rPr>
          <w:rFonts w:cs="Arial"/>
          <w:color w:val="000000"/>
          <w:sz w:val="21"/>
          <w:szCs w:val="21"/>
        </w:rPr>
        <w:br/>
      </w:r>
    </w:p>
    <w:p w:rsidR="008E3140" w:rsidRPr="00696EE5" w:rsidRDefault="008E3140" w:rsidP="0088579A">
      <w:pPr>
        <w:contextualSpacing/>
        <w:jc w:val="both"/>
        <w:rPr>
          <w:rFonts w:cs="Arial"/>
        </w:rPr>
      </w:pPr>
      <w:r w:rsidRPr="00696EE5">
        <w:rPr>
          <w:rFonts w:cs="Arial"/>
          <w:iCs/>
        </w:rPr>
        <w:t xml:space="preserve">Due to its diverse opportunities in 2030 Areni community will be the regional center of winemaking with its signature brand, as well as the center of ecotourism, wine tourism and extreme tourism. It will be a community producing and processing ecologically pure agriproducts where all residents have employment. </w:t>
      </w:r>
      <w:r w:rsidRPr="00696EE5">
        <w:rPr>
          <w:rFonts w:cs="Arial"/>
        </w:rPr>
        <w:t>Social and economic development will lead to a high standard of living, quality public services will be provided to the community population and its residents will form a strong civil society.</w:t>
      </w:r>
    </w:p>
    <w:p w:rsidR="008E3140" w:rsidRPr="00696EE5" w:rsidRDefault="008E3140" w:rsidP="008E3140">
      <w:pPr>
        <w:contextualSpacing/>
        <w:rPr>
          <w:rFonts w:cs="Arial"/>
          <w:lang w:val="hy-AM"/>
        </w:rPr>
      </w:pPr>
    </w:p>
    <w:p w:rsidR="007B4A97" w:rsidRPr="00696EE5" w:rsidRDefault="0088579A" w:rsidP="00D64D5A">
      <w:pPr>
        <w:contextualSpacing/>
        <w:jc w:val="both"/>
        <w:rPr>
          <w:rFonts w:cs="Arial"/>
          <w:sz w:val="28"/>
          <w:szCs w:val="22"/>
        </w:rPr>
      </w:pPr>
      <w:r w:rsidRPr="00696EE5">
        <w:rPr>
          <w:rFonts w:cs="Arial"/>
          <w:b/>
          <w:bCs/>
          <w:color w:val="000000"/>
          <w:sz w:val="24"/>
        </w:rPr>
        <w:t>Objectives</w:t>
      </w:r>
    </w:p>
    <w:p w:rsidR="00223FBE" w:rsidRPr="00696EE5" w:rsidRDefault="00223FBE" w:rsidP="00223FBE">
      <w:pPr>
        <w:contextualSpacing/>
        <w:jc w:val="both"/>
        <w:rPr>
          <w:rFonts w:cs="Arial"/>
          <w:iCs/>
          <w:sz w:val="20"/>
          <w:szCs w:val="20"/>
          <w:lang w:val="hy-AM"/>
        </w:rPr>
      </w:pPr>
    </w:p>
    <w:p w:rsidR="00223FBE" w:rsidRPr="00696EE5" w:rsidRDefault="00656139" w:rsidP="001A6BF9">
      <w:pPr>
        <w:numPr>
          <w:ilvl w:val="0"/>
          <w:numId w:val="8"/>
        </w:numPr>
        <w:autoSpaceDE w:val="0"/>
        <w:autoSpaceDN w:val="0"/>
        <w:adjustRightInd w:val="0"/>
        <w:spacing w:line="276" w:lineRule="auto"/>
        <w:ind w:left="540" w:hanging="450"/>
        <w:rPr>
          <w:rFonts w:cs="Arial"/>
          <w:iCs/>
          <w:szCs w:val="22"/>
        </w:rPr>
      </w:pPr>
      <w:r w:rsidRPr="00696EE5">
        <w:rPr>
          <w:rFonts w:cs="Arial"/>
          <w:iCs/>
          <w:szCs w:val="22"/>
        </w:rPr>
        <w:t xml:space="preserve">Development of viticulture and horticulture by expanding orchard areas and promoting application of new technologies;  </w:t>
      </w:r>
    </w:p>
    <w:p w:rsidR="00223FBE" w:rsidRPr="00696EE5" w:rsidRDefault="00656139" w:rsidP="001A6BF9">
      <w:pPr>
        <w:numPr>
          <w:ilvl w:val="0"/>
          <w:numId w:val="8"/>
        </w:numPr>
        <w:autoSpaceDE w:val="0"/>
        <w:autoSpaceDN w:val="0"/>
        <w:adjustRightInd w:val="0"/>
        <w:spacing w:line="276" w:lineRule="auto"/>
        <w:ind w:left="540" w:hanging="450"/>
        <w:rPr>
          <w:rFonts w:cs="Arial"/>
          <w:iCs/>
          <w:szCs w:val="22"/>
        </w:rPr>
      </w:pPr>
      <w:r w:rsidRPr="00696EE5">
        <w:rPr>
          <w:rFonts w:cs="Arial"/>
          <w:color w:val="000000"/>
          <w:szCs w:val="22"/>
        </w:rPr>
        <w:t xml:space="preserve">Development of viniculture by improving the quality of wine and promoting small and medium-sized producers; </w:t>
      </w:r>
    </w:p>
    <w:p w:rsidR="00223FBE" w:rsidRPr="00696EE5" w:rsidRDefault="00656139" w:rsidP="001A6BF9">
      <w:pPr>
        <w:numPr>
          <w:ilvl w:val="0"/>
          <w:numId w:val="8"/>
        </w:numPr>
        <w:autoSpaceDE w:val="0"/>
        <w:autoSpaceDN w:val="0"/>
        <w:adjustRightInd w:val="0"/>
        <w:spacing w:line="276" w:lineRule="auto"/>
        <w:ind w:left="540" w:hanging="450"/>
        <w:rPr>
          <w:rFonts w:cs="Arial"/>
          <w:szCs w:val="22"/>
        </w:rPr>
      </w:pPr>
      <w:r w:rsidRPr="00696EE5">
        <w:rPr>
          <w:rFonts w:cs="Arial"/>
          <w:color w:val="000000"/>
          <w:szCs w:val="22"/>
        </w:rPr>
        <w:t xml:space="preserve">Become a leading center of wine tourism in Armenia. </w:t>
      </w:r>
    </w:p>
    <w:p w:rsidR="006675CD" w:rsidRDefault="006675CD" w:rsidP="006675CD">
      <w:pPr>
        <w:autoSpaceDE w:val="0"/>
        <w:autoSpaceDN w:val="0"/>
        <w:adjustRightInd w:val="0"/>
        <w:rPr>
          <w:rFonts w:eastAsiaTheme="minorHAnsi" w:cs="Arial"/>
          <w:i/>
          <w:szCs w:val="22"/>
          <w:lang w:val="hy-AM"/>
        </w:rPr>
      </w:pPr>
    </w:p>
    <w:p w:rsidR="004C77BE" w:rsidRDefault="004C77BE" w:rsidP="006675CD">
      <w:pPr>
        <w:autoSpaceDE w:val="0"/>
        <w:autoSpaceDN w:val="0"/>
        <w:adjustRightInd w:val="0"/>
        <w:rPr>
          <w:rFonts w:eastAsiaTheme="minorHAnsi" w:cs="Arial"/>
          <w:i/>
          <w:szCs w:val="22"/>
          <w:lang w:val="hy-AM"/>
        </w:rPr>
      </w:pPr>
    </w:p>
    <w:p w:rsidR="004C77BE" w:rsidRDefault="004C77BE" w:rsidP="006675CD">
      <w:pPr>
        <w:autoSpaceDE w:val="0"/>
        <w:autoSpaceDN w:val="0"/>
        <w:adjustRightInd w:val="0"/>
        <w:rPr>
          <w:rFonts w:eastAsiaTheme="minorHAnsi" w:cs="Arial"/>
          <w:i/>
          <w:szCs w:val="22"/>
          <w:lang w:val="hy-AM"/>
        </w:rPr>
      </w:pPr>
    </w:p>
    <w:p w:rsidR="004C77BE" w:rsidRDefault="004C77BE" w:rsidP="00C80313">
      <w:pPr>
        <w:pStyle w:val="Style2"/>
        <w:ind w:left="990"/>
        <w:rPr>
          <w:rFonts w:ascii="Arial" w:hAnsi="Arial" w:cs="Arial"/>
        </w:rPr>
        <w:sectPr w:rsidR="004C77BE" w:rsidSect="004C77BE">
          <w:footerReference w:type="default" r:id="rId11"/>
          <w:pgSz w:w="11906" w:h="16838" w:code="9"/>
          <w:pgMar w:top="709" w:right="561" w:bottom="709" w:left="992" w:header="709" w:footer="709" w:gutter="0"/>
          <w:pgNumType w:start="1"/>
          <w:cols w:space="1"/>
          <w:titlePg/>
          <w:docGrid w:linePitch="360"/>
        </w:sectPr>
      </w:pPr>
      <w:bookmarkStart w:id="16" w:name="_Toc522284482"/>
      <w:bookmarkStart w:id="17" w:name="_Toc524790814"/>
    </w:p>
    <w:p w:rsidR="006675CD" w:rsidRPr="00696EE5" w:rsidRDefault="006675CD" w:rsidP="00C80313">
      <w:pPr>
        <w:pStyle w:val="Style2"/>
        <w:ind w:left="990"/>
        <w:rPr>
          <w:rFonts w:ascii="Arial" w:hAnsi="Arial" w:cs="Arial"/>
        </w:rPr>
      </w:pPr>
      <w:r w:rsidRPr="00696EE5">
        <w:rPr>
          <w:rFonts w:ascii="Arial" w:hAnsi="Arial" w:cs="Arial"/>
        </w:rPr>
        <w:lastRenderedPageBreak/>
        <w:t>Action</w:t>
      </w:r>
      <w:bookmarkEnd w:id="16"/>
      <w:r w:rsidR="00696EE5" w:rsidRPr="00696EE5">
        <w:rPr>
          <w:rFonts w:ascii="Arial" w:hAnsi="Arial" w:cs="Arial"/>
        </w:rPr>
        <w:t xml:space="preserve"> </w:t>
      </w:r>
      <w:r w:rsidRPr="00696EE5">
        <w:rPr>
          <w:rFonts w:ascii="Arial" w:hAnsi="Arial" w:cs="Arial"/>
        </w:rPr>
        <w:t>Plan</w:t>
      </w:r>
      <w:bookmarkEnd w:id="17"/>
    </w:p>
    <w:p w:rsidR="006675CD" w:rsidRPr="00696EE5" w:rsidRDefault="006675CD" w:rsidP="006675CD">
      <w:pPr>
        <w:rPr>
          <w:rFonts w:cs="Arial"/>
          <w:b/>
          <w:szCs w:val="28"/>
        </w:rPr>
      </w:pPr>
      <w:proofErr w:type="gramStart"/>
      <w:r w:rsidRPr="00696EE5">
        <w:rPr>
          <w:rFonts w:cs="Arial"/>
          <w:b/>
          <w:szCs w:val="28"/>
        </w:rPr>
        <w:t xml:space="preserve">Table </w:t>
      </w:r>
      <w:r w:rsidR="00395835">
        <w:rPr>
          <w:rFonts w:cs="Arial"/>
          <w:b/>
          <w:szCs w:val="28"/>
        </w:rPr>
        <w:t>8</w:t>
      </w:r>
      <w:r w:rsidRPr="00696EE5">
        <w:rPr>
          <w:rFonts w:cs="Arial"/>
          <w:b/>
          <w:szCs w:val="28"/>
        </w:rPr>
        <w:t>.</w:t>
      </w:r>
      <w:proofErr w:type="gramEnd"/>
      <w:r w:rsidRPr="00696EE5">
        <w:rPr>
          <w:rFonts w:cs="Arial"/>
          <w:b/>
          <w:szCs w:val="28"/>
        </w:rPr>
        <w:t xml:space="preserve"> Action Plan </w:t>
      </w:r>
    </w:p>
    <w:p w:rsidR="006675CD" w:rsidRPr="00696EE5" w:rsidRDefault="006675CD" w:rsidP="006675CD">
      <w:pPr>
        <w:rPr>
          <w:rFonts w:cs="Arial"/>
          <w:b/>
          <w:sz w:val="28"/>
          <w:szCs w:val="28"/>
          <w:lang w:val="hy-AM"/>
        </w:rPr>
      </w:pPr>
    </w:p>
    <w:tbl>
      <w:tblPr>
        <w:tblStyle w:val="TableGrid"/>
        <w:tblW w:w="15554" w:type="dxa"/>
        <w:tblInd w:w="108" w:type="dxa"/>
        <w:tblLayout w:type="fixed"/>
        <w:tblLook w:val="04A0"/>
      </w:tblPr>
      <w:tblGrid>
        <w:gridCol w:w="2070"/>
        <w:gridCol w:w="1694"/>
        <w:gridCol w:w="2250"/>
        <w:gridCol w:w="1701"/>
        <w:gridCol w:w="1914"/>
        <w:gridCol w:w="1617"/>
        <w:gridCol w:w="2250"/>
        <w:gridCol w:w="2058"/>
      </w:tblGrid>
      <w:tr w:rsidR="006675CD" w:rsidRPr="00696EE5" w:rsidTr="005D57DF">
        <w:tc>
          <w:tcPr>
            <w:tcW w:w="2070" w:type="dxa"/>
            <w:shd w:val="clear" w:color="auto" w:fill="BDD6EE" w:themeFill="accent1" w:themeFillTint="66"/>
          </w:tcPr>
          <w:p w:rsidR="006675CD" w:rsidRPr="00696EE5" w:rsidRDefault="006675CD" w:rsidP="007B5CE7">
            <w:pPr>
              <w:jc w:val="center"/>
              <w:rPr>
                <w:rFonts w:cs="Arial"/>
                <w:b/>
                <w:i/>
                <w:sz w:val="18"/>
                <w:szCs w:val="18"/>
              </w:rPr>
            </w:pPr>
            <w:r w:rsidRPr="00696EE5">
              <w:rPr>
                <w:rFonts w:cs="Arial"/>
                <w:b/>
                <w:i/>
                <w:sz w:val="18"/>
                <w:szCs w:val="18"/>
              </w:rPr>
              <w:t>Building blocks</w:t>
            </w:r>
          </w:p>
        </w:tc>
        <w:tc>
          <w:tcPr>
            <w:tcW w:w="1694" w:type="dxa"/>
            <w:shd w:val="clear" w:color="auto" w:fill="BDD6EE" w:themeFill="accent1" w:themeFillTint="66"/>
          </w:tcPr>
          <w:p w:rsidR="006675CD" w:rsidRPr="00696EE5" w:rsidRDefault="006675CD" w:rsidP="007B5CE7">
            <w:pPr>
              <w:jc w:val="center"/>
              <w:rPr>
                <w:rFonts w:cs="Arial"/>
                <w:b/>
                <w:i/>
                <w:sz w:val="18"/>
                <w:szCs w:val="18"/>
              </w:rPr>
            </w:pPr>
            <w:r w:rsidRPr="00696EE5">
              <w:rPr>
                <w:rFonts w:cs="Arial"/>
                <w:b/>
                <w:i/>
                <w:sz w:val="18"/>
                <w:szCs w:val="18"/>
              </w:rPr>
              <w:t>Key objectives</w:t>
            </w:r>
          </w:p>
        </w:tc>
        <w:tc>
          <w:tcPr>
            <w:tcW w:w="2250" w:type="dxa"/>
            <w:shd w:val="clear" w:color="auto" w:fill="BDD6EE" w:themeFill="accent1" w:themeFillTint="66"/>
          </w:tcPr>
          <w:p w:rsidR="006675CD" w:rsidRPr="00696EE5" w:rsidRDefault="006675CD" w:rsidP="007B5CE7">
            <w:pPr>
              <w:jc w:val="center"/>
              <w:rPr>
                <w:rFonts w:cs="Arial"/>
                <w:b/>
                <w:i/>
                <w:sz w:val="18"/>
                <w:szCs w:val="18"/>
              </w:rPr>
            </w:pPr>
            <w:r w:rsidRPr="00696EE5">
              <w:rPr>
                <w:rFonts w:cs="Arial"/>
                <w:b/>
                <w:i/>
                <w:sz w:val="18"/>
                <w:szCs w:val="18"/>
              </w:rPr>
              <w:t>Actions / Projects ideas</w:t>
            </w:r>
          </w:p>
        </w:tc>
        <w:tc>
          <w:tcPr>
            <w:tcW w:w="1701" w:type="dxa"/>
            <w:shd w:val="clear" w:color="auto" w:fill="BDD6EE" w:themeFill="accent1" w:themeFillTint="66"/>
          </w:tcPr>
          <w:p w:rsidR="006675CD" w:rsidRPr="00696EE5" w:rsidRDefault="006675CD" w:rsidP="007B5CE7">
            <w:pPr>
              <w:jc w:val="center"/>
              <w:rPr>
                <w:rFonts w:cs="Arial"/>
                <w:b/>
                <w:i/>
                <w:sz w:val="18"/>
                <w:szCs w:val="18"/>
              </w:rPr>
            </w:pPr>
            <w:r w:rsidRPr="00696EE5">
              <w:rPr>
                <w:rFonts w:cs="Arial"/>
                <w:b/>
                <w:i/>
                <w:sz w:val="18"/>
                <w:szCs w:val="18"/>
              </w:rPr>
              <w:t>Duration (start/finish)</w:t>
            </w:r>
          </w:p>
        </w:tc>
        <w:tc>
          <w:tcPr>
            <w:tcW w:w="1914" w:type="dxa"/>
            <w:shd w:val="clear" w:color="auto" w:fill="BDD6EE" w:themeFill="accent1" w:themeFillTint="66"/>
          </w:tcPr>
          <w:p w:rsidR="006675CD" w:rsidRPr="00696EE5" w:rsidRDefault="006675CD" w:rsidP="007B5CE7">
            <w:pPr>
              <w:jc w:val="center"/>
              <w:rPr>
                <w:rFonts w:cs="Arial"/>
                <w:b/>
                <w:i/>
                <w:sz w:val="18"/>
                <w:szCs w:val="18"/>
              </w:rPr>
            </w:pPr>
            <w:r w:rsidRPr="00696EE5">
              <w:rPr>
                <w:rFonts w:cs="Arial"/>
                <w:b/>
                <w:i/>
                <w:sz w:val="18"/>
                <w:szCs w:val="18"/>
              </w:rPr>
              <w:t>Partners involved</w:t>
            </w:r>
          </w:p>
        </w:tc>
        <w:tc>
          <w:tcPr>
            <w:tcW w:w="1617" w:type="dxa"/>
            <w:shd w:val="clear" w:color="auto" w:fill="BDD6EE" w:themeFill="accent1" w:themeFillTint="66"/>
          </w:tcPr>
          <w:p w:rsidR="006675CD" w:rsidRPr="00696EE5" w:rsidRDefault="006675CD" w:rsidP="007B5CE7">
            <w:pPr>
              <w:jc w:val="center"/>
              <w:rPr>
                <w:rFonts w:cs="Arial"/>
                <w:b/>
                <w:i/>
                <w:sz w:val="18"/>
                <w:szCs w:val="18"/>
              </w:rPr>
            </w:pPr>
            <w:r w:rsidRPr="00696EE5">
              <w:rPr>
                <w:rFonts w:cs="Arial"/>
                <w:b/>
                <w:i/>
                <w:sz w:val="18"/>
                <w:szCs w:val="18"/>
              </w:rPr>
              <w:t>Estimated costs</w:t>
            </w:r>
          </w:p>
          <w:p w:rsidR="006675CD" w:rsidRPr="00696EE5" w:rsidRDefault="00A620FC" w:rsidP="007B5CE7">
            <w:pPr>
              <w:jc w:val="center"/>
              <w:rPr>
                <w:rFonts w:cs="Arial"/>
                <w:b/>
                <w:i/>
                <w:sz w:val="18"/>
                <w:szCs w:val="18"/>
              </w:rPr>
            </w:pPr>
            <w:r>
              <w:rPr>
                <w:rFonts w:cs="Arial"/>
                <w:b/>
                <w:i/>
                <w:sz w:val="18"/>
                <w:szCs w:val="18"/>
              </w:rPr>
              <w:t>i</w:t>
            </w:r>
            <w:r w:rsidR="006675CD" w:rsidRPr="00696EE5">
              <w:rPr>
                <w:rFonts w:cs="Arial"/>
                <w:b/>
                <w:i/>
                <w:sz w:val="18"/>
                <w:szCs w:val="18"/>
              </w:rPr>
              <w:t>n local currency (equivalent in Euro)</w:t>
            </w:r>
          </w:p>
        </w:tc>
        <w:tc>
          <w:tcPr>
            <w:tcW w:w="2250" w:type="dxa"/>
            <w:shd w:val="clear" w:color="auto" w:fill="BDD6EE" w:themeFill="accent1" w:themeFillTint="66"/>
          </w:tcPr>
          <w:p w:rsidR="006675CD" w:rsidRPr="00696EE5" w:rsidRDefault="006675CD" w:rsidP="007B5CE7">
            <w:pPr>
              <w:jc w:val="center"/>
              <w:rPr>
                <w:rFonts w:cs="Arial"/>
                <w:b/>
                <w:i/>
                <w:sz w:val="18"/>
                <w:szCs w:val="18"/>
              </w:rPr>
            </w:pPr>
            <w:r w:rsidRPr="00696EE5">
              <w:rPr>
                <w:rFonts w:cs="Arial"/>
                <w:b/>
                <w:i/>
                <w:sz w:val="18"/>
                <w:szCs w:val="18"/>
              </w:rPr>
              <w:t>Monitoring indicators/ Output indicators and targets</w:t>
            </w:r>
          </w:p>
        </w:tc>
        <w:tc>
          <w:tcPr>
            <w:tcW w:w="2058" w:type="dxa"/>
            <w:shd w:val="clear" w:color="auto" w:fill="BDD6EE" w:themeFill="accent1" w:themeFillTint="66"/>
          </w:tcPr>
          <w:p w:rsidR="006675CD" w:rsidRPr="00696EE5" w:rsidRDefault="006675CD" w:rsidP="007B5CE7">
            <w:pPr>
              <w:jc w:val="center"/>
              <w:rPr>
                <w:rFonts w:cs="Arial"/>
                <w:b/>
                <w:i/>
                <w:sz w:val="18"/>
                <w:szCs w:val="18"/>
              </w:rPr>
            </w:pPr>
            <w:r w:rsidRPr="00696EE5">
              <w:rPr>
                <w:rFonts w:cs="Arial"/>
                <w:b/>
                <w:i/>
                <w:sz w:val="18"/>
                <w:szCs w:val="18"/>
              </w:rPr>
              <w:t>Outcomes /</w:t>
            </w:r>
          </w:p>
          <w:p w:rsidR="006675CD" w:rsidRPr="00696EE5" w:rsidRDefault="006675CD" w:rsidP="007B5CE7">
            <w:pPr>
              <w:jc w:val="center"/>
              <w:rPr>
                <w:rFonts w:cs="Arial"/>
                <w:b/>
                <w:i/>
                <w:sz w:val="18"/>
                <w:szCs w:val="18"/>
              </w:rPr>
            </w:pPr>
            <w:r w:rsidRPr="00696EE5">
              <w:rPr>
                <w:rFonts w:cs="Arial"/>
                <w:b/>
                <w:i/>
                <w:sz w:val="18"/>
                <w:szCs w:val="18"/>
              </w:rPr>
              <w:t>Result indicators and targets</w:t>
            </w:r>
          </w:p>
        </w:tc>
      </w:tr>
      <w:tr w:rsidR="00D206BF" w:rsidRPr="00696EE5" w:rsidTr="005D57DF">
        <w:trPr>
          <w:trHeight w:val="1498"/>
        </w:trPr>
        <w:tc>
          <w:tcPr>
            <w:tcW w:w="2070" w:type="dxa"/>
            <w:vMerge w:val="restart"/>
          </w:tcPr>
          <w:p w:rsidR="00D206BF" w:rsidRPr="00696EE5" w:rsidRDefault="00D206BF" w:rsidP="00D206BF">
            <w:pPr>
              <w:spacing w:after="120"/>
              <w:rPr>
                <w:rFonts w:cs="Arial"/>
                <w:sz w:val="18"/>
                <w:szCs w:val="18"/>
              </w:rPr>
            </w:pPr>
            <w:r w:rsidRPr="00696EE5">
              <w:rPr>
                <w:rFonts w:cs="Arial"/>
                <w:sz w:val="18"/>
                <w:szCs w:val="18"/>
              </w:rPr>
              <w:t>3. Skills and Human Capital, Inclusiveness</w:t>
            </w:r>
          </w:p>
          <w:p w:rsidR="00D206BF" w:rsidRPr="00696EE5" w:rsidRDefault="00D206BF" w:rsidP="00D206BF">
            <w:pPr>
              <w:spacing w:after="120"/>
              <w:rPr>
                <w:rFonts w:cs="Arial"/>
                <w:sz w:val="18"/>
                <w:szCs w:val="18"/>
              </w:rPr>
            </w:pPr>
            <w:r w:rsidRPr="00696EE5">
              <w:rPr>
                <w:rFonts w:cs="Arial"/>
                <w:sz w:val="18"/>
                <w:szCs w:val="18"/>
              </w:rPr>
              <w:t>4. Land and Infrastructure</w:t>
            </w:r>
          </w:p>
        </w:tc>
        <w:tc>
          <w:tcPr>
            <w:tcW w:w="1694" w:type="dxa"/>
            <w:vMerge w:val="restart"/>
          </w:tcPr>
          <w:p w:rsidR="00D206BF" w:rsidRPr="00696EE5" w:rsidRDefault="00D206BF" w:rsidP="00D206BF">
            <w:pPr>
              <w:autoSpaceDE w:val="0"/>
              <w:autoSpaceDN w:val="0"/>
              <w:adjustRightInd w:val="0"/>
              <w:spacing w:line="276" w:lineRule="auto"/>
              <w:rPr>
                <w:rFonts w:cs="Arial"/>
                <w:sz w:val="18"/>
                <w:szCs w:val="18"/>
              </w:rPr>
            </w:pPr>
            <w:r w:rsidRPr="00696EE5">
              <w:rPr>
                <w:rFonts w:cs="Arial"/>
                <w:sz w:val="18"/>
                <w:szCs w:val="18"/>
              </w:rPr>
              <w:t xml:space="preserve">1. Development of viticulture and horticulture by expanding orchard areas and promoting application of new technologies  </w:t>
            </w:r>
          </w:p>
          <w:p w:rsidR="00D206BF" w:rsidRPr="00696EE5" w:rsidRDefault="00D206BF" w:rsidP="00D206BF">
            <w:pPr>
              <w:rPr>
                <w:rFonts w:cs="Arial"/>
                <w:sz w:val="18"/>
                <w:szCs w:val="18"/>
                <w:lang w:val="hy-AM"/>
              </w:rPr>
            </w:pPr>
          </w:p>
        </w:tc>
        <w:tc>
          <w:tcPr>
            <w:tcW w:w="2250" w:type="dxa"/>
            <w:shd w:val="clear" w:color="auto" w:fill="auto"/>
          </w:tcPr>
          <w:p w:rsidR="00D206BF" w:rsidRPr="00696EE5" w:rsidRDefault="00D206BF" w:rsidP="00D206BF">
            <w:pPr>
              <w:rPr>
                <w:rFonts w:cs="Arial"/>
                <w:sz w:val="18"/>
                <w:szCs w:val="18"/>
              </w:rPr>
            </w:pPr>
            <w:r w:rsidRPr="00696EE5">
              <w:rPr>
                <w:rFonts w:cs="Arial"/>
                <w:sz w:val="18"/>
                <w:szCs w:val="18"/>
              </w:rPr>
              <w:t>1.1 Organisation of training on intensive agriculture</w:t>
            </w:r>
          </w:p>
        </w:tc>
        <w:tc>
          <w:tcPr>
            <w:tcW w:w="1701" w:type="dxa"/>
            <w:shd w:val="clear" w:color="auto" w:fill="auto"/>
          </w:tcPr>
          <w:p w:rsidR="00D206BF" w:rsidRPr="00696EE5" w:rsidRDefault="00D206BF" w:rsidP="00D206BF">
            <w:pPr>
              <w:rPr>
                <w:rFonts w:cs="Arial"/>
                <w:sz w:val="18"/>
                <w:szCs w:val="18"/>
              </w:rPr>
            </w:pPr>
            <w:r w:rsidRPr="00696EE5">
              <w:rPr>
                <w:rFonts w:cs="Arial"/>
                <w:sz w:val="18"/>
                <w:szCs w:val="18"/>
              </w:rPr>
              <w:t>March-April 2019</w:t>
            </w:r>
          </w:p>
        </w:tc>
        <w:tc>
          <w:tcPr>
            <w:tcW w:w="1914" w:type="dxa"/>
            <w:shd w:val="clear" w:color="auto" w:fill="auto"/>
          </w:tcPr>
          <w:p w:rsidR="00D206BF" w:rsidRPr="00696EE5" w:rsidRDefault="00D206BF" w:rsidP="00D206BF">
            <w:pPr>
              <w:rPr>
                <w:rFonts w:cs="Arial"/>
                <w:sz w:val="18"/>
                <w:szCs w:val="18"/>
              </w:rPr>
            </w:pPr>
            <w:r w:rsidRPr="00696EE5">
              <w:rPr>
                <w:rFonts w:cs="Arial"/>
                <w:sz w:val="18"/>
                <w:szCs w:val="18"/>
              </w:rPr>
              <w:t>MA</w:t>
            </w:r>
          </w:p>
        </w:tc>
        <w:tc>
          <w:tcPr>
            <w:tcW w:w="1617" w:type="dxa"/>
            <w:shd w:val="clear" w:color="auto" w:fill="auto"/>
          </w:tcPr>
          <w:p w:rsidR="00D206BF" w:rsidRPr="00696EE5" w:rsidRDefault="00D206BF" w:rsidP="00D206BF">
            <w:pPr>
              <w:rPr>
                <w:rFonts w:cs="Arial"/>
                <w:sz w:val="18"/>
                <w:szCs w:val="18"/>
              </w:rPr>
            </w:pPr>
            <w:r w:rsidRPr="00696EE5">
              <w:rPr>
                <w:rFonts w:cs="Arial"/>
                <w:sz w:val="18"/>
                <w:szCs w:val="18"/>
              </w:rPr>
              <w:t>300,000 AMD/ 500 Euro</w:t>
            </w:r>
          </w:p>
        </w:tc>
        <w:tc>
          <w:tcPr>
            <w:tcW w:w="2250" w:type="dxa"/>
          </w:tcPr>
          <w:p w:rsidR="00D206BF" w:rsidRPr="00696EE5" w:rsidRDefault="00D206BF" w:rsidP="00D206BF">
            <w:pPr>
              <w:rPr>
                <w:rFonts w:cs="Arial"/>
                <w:sz w:val="18"/>
                <w:szCs w:val="18"/>
              </w:rPr>
            </w:pPr>
            <w:r w:rsidRPr="00696EE5">
              <w:rPr>
                <w:rFonts w:cs="Arial"/>
                <w:sz w:val="18"/>
                <w:szCs w:val="18"/>
              </w:rPr>
              <w:t>Training on intensive agriculture consisting of 4 seminars</w:t>
            </w:r>
          </w:p>
        </w:tc>
        <w:tc>
          <w:tcPr>
            <w:tcW w:w="2058" w:type="dxa"/>
            <w:vMerge w:val="restart"/>
          </w:tcPr>
          <w:p w:rsidR="00D206BF" w:rsidRPr="00696EE5" w:rsidRDefault="00D206BF" w:rsidP="001A6BF9">
            <w:pPr>
              <w:pStyle w:val="ListParagraph"/>
              <w:numPr>
                <w:ilvl w:val="0"/>
                <w:numId w:val="9"/>
              </w:numPr>
              <w:ind w:left="330"/>
              <w:rPr>
                <w:rFonts w:cs="Arial"/>
                <w:sz w:val="18"/>
                <w:szCs w:val="18"/>
              </w:rPr>
            </w:pPr>
            <w:r w:rsidRPr="00696EE5">
              <w:rPr>
                <w:rFonts w:cs="Arial"/>
                <w:sz w:val="18"/>
                <w:szCs w:val="18"/>
              </w:rPr>
              <w:t>Expansion of vineyards (ha)</w:t>
            </w:r>
          </w:p>
          <w:p w:rsidR="00D206BF" w:rsidRPr="00696EE5" w:rsidRDefault="00D206BF" w:rsidP="001A6BF9">
            <w:pPr>
              <w:pStyle w:val="ListParagraph"/>
              <w:numPr>
                <w:ilvl w:val="0"/>
                <w:numId w:val="9"/>
              </w:numPr>
              <w:ind w:left="330"/>
              <w:rPr>
                <w:rFonts w:cs="Arial"/>
                <w:sz w:val="18"/>
                <w:szCs w:val="18"/>
              </w:rPr>
            </w:pPr>
            <w:r w:rsidRPr="00696EE5">
              <w:rPr>
                <w:rFonts w:cs="Arial"/>
                <w:sz w:val="18"/>
                <w:szCs w:val="18"/>
              </w:rPr>
              <w:t xml:space="preserve">Newly established vineyards (ha) </w:t>
            </w:r>
          </w:p>
          <w:p w:rsidR="00D206BF" w:rsidRPr="00696EE5" w:rsidRDefault="00D206BF" w:rsidP="001A6BF9">
            <w:pPr>
              <w:pStyle w:val="ListParagraph"/>
              <w:numPr>
                <w:ilvl w:val="0"/>
                <w:numId w:val="9"/>
              </w:numPr>
              <w:ind w:left="330"/>
              <w:rPr>
                <w:rFonts w:cs="Arial"/>
                <w:sz w:val="18"/>
                <w:szCs w:val="18"/>
              </w:rPr>
            </w:pPr>
            <w:r w:rsidRPr="00696EE5">
              <w:rPr>
                <w:rFonts w:cs="Arial"/>
                <w:sz w:val="18"/>
                <w:szCs w:val="18"/>
              </w:rPr>
              <w:t xml:space="preserve">Number of farmers applying methods of intensive agriculture </w:t>
            </w:r>
          </w:p>
          <w:p w:rsidR="00D206BF" w:rsidRPr="00696EE5" w:rsidRDefault="00D206BF" w:rsidP="00D206BF">
            <w:pPr>
              <w:pStyle w:val="ListParagraph"/>
              <w:ind w:left="330"/>
              <w:rPr>
                <w:rFonts w:cs="Arial"/>
                <w:lang w:val="hy-AM"/>
              </w:rPr>
            </w:pPr>
          </w:p>
        </w:tc>
      </w:tr>
      <w:tr w:rsidR="00D206BF" w:rsidRPr="00696EE5" w:rsidTr="005D57DF">
        <w:trPr>
          <w:trHeight w:val="1156"/>
        </w:trPr>
        <w:tc>
          <w:tcPr>
            <w:tcW w:w="2070" w:type="dxa"/>
            <w:vMerge/>
          </w:tcPr>
          <w:p w:rsidR="00D206BF" w:rsidRPr="00696EE5" w:rsidRDefault="00D206BF" w:rsidP="00D206BF">
            <w:pPr>
              <w:spacing w:after="120"/>
              <w:rPr>
                <w:rFonts w:cs="Arial"/>
                <w:sz w:val="18"/>
                <w:szCs w:val="18"/>
                <w:lang w:val="hy-AM"/>
              </w:rPr>
            </w:pPr>
          </w:p>
        </w:tc>
        <w:tc>
          <w:tcPr>
            <w:tcW w:w="1694" w:type="dxa"/>
            <w:vMerge/>
          </w:tcPr>
          <w:p w:rsidR="00D206BF" w:rsidRPr="00696EE5" w:rsidRDefault="00D206BF" w:rsidP="00D206BF">
            <w:pPr>
              <w:rPr>
                <w:rFonts w:cs="Arial"/>
                <w:iCs/>
                <w:sz w:val="18"/>
                <w:szCs w:val="18"/>
                <w:lang w:val="hy-AM"/>
              </w:rPr>
            </w:pPr>
          </w:p>
        </w:tc>
        <w:tc>
          <w:tcPr>
            <w:tcW w:w="2250" w:type="dxa"/>
            <w:shd w:val="clear" w:color="auto" w:fill="auto"/>
          </w:tcPr>
          <w:p w:rsidR="00D206BF" w:rsidRPr="00696EE5" w:rsidRDefault="00D206BF" w:rsidP="00D206BF">
            <w:pPr>
              <w:rPr>
                <w:rFonts w:cs="Arial"/>
                <w:sz w:val="18"/>
                <w:szCs w:val="18"/>
              </w:rPr>
            </w:pPr>
            <w:r w:rsidRPr="00696EE5">
              <w:rPr>
                <w:rFonts w:cs="Arial"/>
                <w:sz w:val="18"/>
                <w:szCs w:val="18"/>
              </w:rPr>
              <w:t>1.2 Construction of irrigation pipeline and rehabilitation of the existing network</w:t>
            </w:r>
          </w:p>
        </w:tc>
        <w:tc>
          <w:tcPr>
            <w:tcW w:w="1701" w:type="dxa"/>
            <w:shd w:val="clear" w:color="auto" w:fill="auto"/>
          </w:tcPr>
          <w:p w:rsidR="00D206BF" w:rsidRPr="00696EE5" w:rsidRDefault="00D206BF" w:rsidP="00D206BF">
            <w:pPr>
              <w:rPr>
                <w:rFonts w:cs="Arial"/>
                <w:sz w:val="18"/>
                <w:szCs w:val="18"/>
              </w:rPr>
            </w:pPr>
            <w:r w:rsidRPr="00696EE5">
              <w:rPr>
                <w:rFonts w:cs="Arial"/>
                <w:sz w:val="18"/>
                <w:szCs w:val="18"/>
              </w:rPr>
              <w:t>April-May 2019</w:t>
            </w:r>
          </w:p>
        </w:tc>
        <w:tc>
          <w:tcPr>
            <w:tcW w:w="1914" w:type="dxa"/>
            <w:shd w:val="clear" w:color="auto" w:fill="auto"/>
          </w:tcPr>
          <w:p w:rsidR="00D206BF" w:rsidRPr="00696EE5" w:rsidRDefault="00D206BF" w:rsidP="00D206BF">
            <w:pPr>
              <w:rPr>
                <w:rFonts w:cs="Arial"/>
                <w:sz w:val="18"/>
                <w:szCs w:val="18"/>
              </w:rPr>
            </w:pPr>
            <w:r w:rsidRPr="00696EE5">
              <w:rPr>
                <w:rFonts w:cs="Arial"/>
                <w:sz w:val="18"/>
                <w:szCs w:val="18"/>
              </w:rPr>
              <w:t>MA</w:t>
            </w:r>
          </w:p>
        </w:tc>
        <w:tc>
          <w:tcPr>
            <w:tcW w:w="1617" w:type="dxa"/>
            <w:shd w:val="clear" w:color="auto" w:fill="auto"/>
          </w:tcPr>
          <w:p w:rsidR="00D206BF" w:rsidRPr="00696EE5" w:rsidRDefault="00D206BF" w:rsidP="00D206BF">
            <w:pPr>
              <w:rPr>
                <w:rFonts w:cs="Arial"/>
                <w:sz w:val="18"/>
                <w:szCs w:val="18"/>
              </w:rPr>
            </w:pPr>
            <w:r w:rsidRPr="00696EE5">
              <w:rPr>
                <w:rFonts w:cs="Arial"/>
                <w:sz w:val="18"/>
                <w:szCs w:val="18"/>
              </w:rPr>
              <w:t>1,500,000 AMD/ 2,700 Euro</w:t>
            </w:r>
          </w:p>
          <w:p w:rsidR="00D206BF" w:rsidRPr="00696EE5" w:rsidRDefault="00D206BF" w:rsidP="00D206BF">
            <w:pPr>
              <w:rPr>
                <w:rFonts w:cs="Arial"/>
                <w:sz w:val="18"/>
                <w:szCs w:val="18"/>
                <w:lang w:val="hy-AM"/>
              </w:rPr>
            </w:pPr>
          </w:p>
          <w:p w:rsidR="00D206BF" w:rsidRPr="00696EE5" w:rsidRDefault="00D206BF" w:rsidP="00D206BF">
            <w:pPr>
              <w:rPr>
                <w:rFonts w:cs="Arial"/>
                <w:sz w:val="18"/>
                <w:szCs w:val="18"/>
              </w:rPr>
            </w:pPr>
            <w:r w:rsidRPr="00696EE5">
              <w:rPr>
                <w:rFonts w:cs="Arial"/>
                <w:sz w:val="18"/>
                <w:szCs w:val="18"/>
              </w:rPr>
              <w:t>5,000,000 AMD/ 9,000 Euro</w:t>
            </w:r>
          </w:p>
        </w:tc>
        <w:tc>
          <w:tcPr>
            <w:tcW w:w="2250" w:type="dxa"/>
          </w:tcPr>
          <w:p w:rsidR="00D206BF" w:rsidRPr="00696EE5" w:rsidRDefault="00D206BF" w:rsidP="001A6BF9">
            <w:pPr>
              <w:pStyle w:val="ListParagraph"/>
              <w:numPr>
                <w:ilvl w:val="0"/>
                <w:numId w:val="10"/>
              </w:numPr>
              <w:ind w:left="240" w:hanging="240"/>
              <w:rPr>
                <w:rFonts w:cs="Arial"/>
                <w:sz w:val="18"/>
                <w:szCs w:val="18"/>
              </w:rPr>
            </w:pPr>
            <w:r w:rsidRPr="00696EE5">
              <w:rPr>
                <w:rFonts w:cs="Arial"/>
                <w:sz w:val="18"/>
                <w:szCs w:val="18"/>
              </w:rPr>
              <w:t>12 km-long repaired water pipeline</w:t>
            </w:r>
          </w:p>
          <w:p w:rsidR="00D206BF" w:rsidRPr="00696EE5" w:rsidRDefault="00D206BF" w:rsidP="001A6BF9">
            <w:pPr>
              <w:pStyle w:val="ListParagraph"/>
              <w:numPr>
                <w:ilvl w:val="0"/>
                <w:numId w:val="10"/>
              </w:numPr>
              <w:ind w:left="240" w:hanging="240"/>
              <w:rPr>
                <w:rFonts w:cs="Arial"/>
                <w:sz w:val="18"/>
                <w:szCs w:val="18"/>
              </w:rPr>
            </w:pPr>
            <w:r w:rsidRPr="00696EE5">
              <w:rPr>
                <w:rFonts w:cs="Arial"/>
                <w:sz w:val="18"/>
                <w:szCs w:val="18"/>
              </w:rPr>
              <w:t>2 km-long newly constructed water pipeline</w:t>
            </w:r>
          </w:p>
        </w:tc>
        <w:tc>
          <w:tcPr>
            <w:tcW w:w="2058" w:type="dxa"/>
            <w:vMerge/>
          </w:tcPr>
          <w:p w:rsidR="00D206BF" w:rsidRPr="00696EE5" w:rsidRDefault="00D206BF" w:rsidP="00D206BF">
            <w:pPr>
              <w:rPr>
                <w:rFonts w:cs="Arial"/>
                <w:sz w:val="18"/>
                <w:szCs w:val="18"/>
                <w:lang w:val="hy-AM"/>
              </w:rPr>
            </w:pPr>
          </w:p>
        </w:tc>
      </w:tr>
      <w:tr w:rsidR="00D206BF" w:rsidRPr="00696EE5" w:rsidTr="005D57DF">
        <w:trPr>
          <w:trHeight w:val="1147"/>
        </w:trPr>
        <w:tc>
          <w:tcPr>
            <w:tcW w:w="2070" w:type="dxa"/>
            <w:vMerge/>
          </w:tcPr>
          <w:p w:rsidR="00D206BF" w:rsidRPr="00696EE5" w:rsidRDefault="00D206BF" w:rsidP="00D206BF">
            <w:pPr>
              <w:spacing w:after="120"/>
              <w:rPr>
                <w:rFonts w:cs="Arial"/>
                <w:sz w:val="18"/>
                <w:szCs w:val="18"/>
                <w:lang w:val="hy-AM"/>
              </w:rPr>
            </w:pPr>
          </w:p>
        </w:tc>
        <w:tc>
          <w:tcPr>
            <w:tcW w:w="1694" w:type="dxa"/>
            <w:vMerge/>
          </w:tcPr>
          <w:p w:rsidR="00D206BF" w:rsidRPr="00696EE5" w:rsidRDefault="00D206BF" w:rsidP="00D206BF">
            <w:pPr>
              <w:rPr>
                <w:rFonts w:cs="Arial"/>
                <w:iCs/>
                <w:sz w:val="18"/>
                <w:szCs w:val="18"/>
                <w:lang w:val="hy-AM"/>
              </w:rPr>
            </w:pPr>
          </w:p>
        </w:tc>
        <w:tc>
          <w:tcPr>
            <w:tcW w:w="2250" w:type="dxa"/>
            <w:shd w:val="clear" w:color="auto" w:fill="auto"/>
          </w:tcPr>
          <w:p w:rsidR="00D206BF" w:rsidRPr="00696EE5" w:rsidRDefault="0067241A" w:rsidP="00D206BF">
            <w:pPr>
              <w:rPr>
                <w:rFonts w:cs="Arial"/>
                <w:sz w:val="18"/>
                <w:szCs w:val="18"/>
              </w:rPr>
            </w:pPr>
            <w:r w:rsidRPr="00696EE5">
              <w:rPr>
                <w:rFonts w:cs="Arial"/>
                <w:sz w:val="18"/>
                <w:szCs w:val="18"/>
              </w:rPr>
              <w:t>1.3 Purchase of agricultural machinery, rehabilitation of intrafield roads and water pipelines</w:t>
            </w:r>
          </w:p>
          <w:p w:rsidR="00D206BF" w:rsidRPr="00696EE5" w:rsidRDefault="00D206BF" w:rsidP="005D57DF">
            <w:pPr>
              <w:rPr>
                <w:rFonts w:cs="Arial"/>
                <w:sz w:val="18"/>
                <w:szCs w:val="18"/>
                <w:lang w:val="hy-AM"/>
              </w:rPr>
            </w:pPr>
          </w:p>
        </w:tc>
        <w:tc>
          <w:tcPr>
            <w:tcW w:w="1701" w:type="dxa"/>
            <w:shd w:val="clear" w:color="auto" w:fill="auto"/>
          </w:tcPr>
          <w:p w:rsidR="00D206BF" w:rsidRPr="00696EE5" w:rsidRDefault="00D206BF" w:rsidP="0067241A">
            <w:pPr>
              <w:rPr>
                <w:rFonts w:cs="Arial"/>
                <w:sz w:val="18"/>
                <w:szCs w:val="18"/>
              </w:rPr>
            </w:pPr>
            <w:r w:rsidRPr="00696EE5">
              <w:rPr>
                <w:rFonts w:cs="Arial"/>
                <w:sz w:val="18"/>
                <w:szCs w:val="18"/>
              </w:rPr>
              <w:t>November 2018 - June 2019</w:t>
            </w:r>
          </w:p>
        </w:tc>
        <w:tc>
          <w:tcPr>
            <w:tcW w:w="1914" w:type="dxa"/>
            <w:shd w:val="clear" w:color="auto" w:fill="auto"/>
          </w:tcPr>
          <w:p w:rsidR="00D206BF" w:rsidRPr="00696EE5" w:rsidRDefault="00D206BF" w:rsidP="00D206BF">
            <w:pPr>
              <w:rPr>
                <w:rFonts w:cs="Arial"/>
                <w:sz w:val="18"/>
                <w:szCs w:val="18"/>
              </w:rPr>
            </w:pPr>
            <w:r w:rsidRPr="00696EE5">
              <w:rPr>
                <w:rFonts w:cs="Arial"/>
                <w:sz w:val="18"/>
                <w:szCs w:val="18"/>
              </w:rPr>
              <w:t>MA, GIZ</w:t>
            </w:r>
          </w:p>
        </w:tc>
        <w:tc>
          <w:tcPr>
            <w:tcW w:w="1617" w:type="dxa"/>
            <w:shd w:val="clear" w:color="auto" w:fill="auto"/>
          </w:tcPr>
          <w:p w:rsidR="00D206BF" w:rsidRPr="00696EE5" w:rsidRDefault="00D206BF" w:rsidP="00D206BF">
            <w:pPr>
              <w:rPr>
                <w:rFonts w:cs="Arial"/>
                <w:sz w:val="18"/>
                <w:szCs w:val="18"/>
              </w:rPr>
            </w:pPr>
            <w:r w:rsidRPr="00696EE5">
              <w:rPr>
                <w:rFonts w:cs="Arial"/>
                <w:sz w:val="18"/>
                <w:szCs w:val="18"/>
              </w:rPr>
              <w:t>40,700,000 AMD/ 72,500 Euro</w:t>
            </w:r>
          </w:p>
        </w:tc>
        <w:tc>
          <w:tcPr>
            <w:tcW w:w="2250" w:type="dxa"/>
          </w:tcPr>
          <w:p w:rsidR="00D206BF" w:rsidRPr="00696EE5" w:rsidRDefault="00D206BF" w:rsidP="001A6BF9">
            <w:pPr>
              <w:pStyle w:val="ListParagraph"/>
              <w:numPr>
                <w:ilvl w:val="0"/>
                <w:numId w:val="10"/>
              </w:numPr>
              <w:ind w:left="240" w:hanging="240"/>
              <w:rPr>
                <w:rFonts w:cs="Arial"/>
                <w:sz w:val="18"/>
                <w:szCs w:val="18"/>
              </w:rPr>
            </w:pPr>
            <w:r w:rsidRPr="00696EE5">
              <w:rPr>
                <w:rFonts w:cs="Arial"/>
                <w:sz w:val="18"/>
                <w:szCs w:val="18"/>
              </w:rPr>
              <w:t>3 pieces of purchased new machinery</w:t>
            </w:r>
          </w:p>
          <w:p w:rsidR="0067241A" w:rsidRPr="00696EE5" w:rsidRDefault="0067241A" w:rsidP="001A6BF9">
            <w:pPr>
              <w:pStyle w:val="ListParagraph"/>
              <w:numPr>
                <w:ilvl w:val="0"/>
                <w:numId w:val="10"/>
              </w:numPr>
              <w:ind w:left="240" w:hanging="240"/>
              <w:rPr>
                <w:rFonts w:cs="Arial"/>
                <w:sz w:val="18"/>
                <w:szCs w:val="18"/>
              </w:rPr>
            </w:pPr>
            <w:r w:rsidRPr="00696EE5">
              <w:rPr>
                <w:rFonts w:cs="Arial"/>
                <w:sz w:val="18"/>
                <w:szCs w:val="18"/>
              </w:rPr>
              <w:t>70 km of rehabilitated intrafield roads</w:t>
            </w:r>
          </w:p>
          <w:p w:rsidR="0067241A" w:rsidRPr="00696EE5" w:rsidRDefault="0067241A" w:rsidP="001A6BF9">
            <w:pPr>
              <w:pStyle w:val="ListParagraph"/>
              <w:numPr>
                <w:ilvl w:val="0"/>
                <w:numId w:val="10"/>
              </w:numPr>
              <w:ind w:left="240" w:hanging="240"/>
              <w:rPr>
                <w:rFonts w:cs="Arial"/>
                <w:sz w:val="18"/>
                <w:szCs w:val="18"/>
              </w:rPr>
            </w:pPr>
            <w:r w:rsidRPr="00696EE5">
              <w:rPr>
                <w:rFonts w:cs="Arial"/>
                <w:sz w:val="18"/>
                <w:szCs w:val="18"/>
              </w:rPr>
              <w:t>30 km of rehabilitated irrigation water pipeline</w:t>
            </w:r>
          </w:p>
        </w:tc>
        <w:tc>
          <w:tcPr>
            <w:tcW w:w="2058" w:type="dxa"/>
            <w:vMerge/>
          </w:tcPr>
          <w:p w:rsidR="00D206BF" w:rsidRPr="00696EE5" w:rsidRDefault="00D206BF" w:rsidP="00D206BF">
            <w:pPr>
              <w:rPr>
                <w:rFonts w:cs="Arial"/>
                <w:sz w:val="18"/>
                <w:szCs w:val="18"/>
                <w:lang w:val="hy-AM"/>
              </w:rPr>
            </w:pPr>
          </w:p>
        </w:tc>
      </w:tr>
      <w:tr w:rsidR="00D206BF" w:rsidRPr="00696EE5" w:rsidTr="005D57DF">
        <w:trPr>
          <w:trHeight w:val="85"/>
        </w:trPr>
        <w:tc>
          <w:tcPr>
            <w:tcW w:w="2070" w:type="dxa"/>
            <w:vMerge w:val="restart"/>
          </w:tcPr>
          <w:p w:rsidR="00D206BF" w:rsidRPr="00696EE5" w:rsidRDefault="00D206BF" w:rsidP="00D206BF">
            <w:pPr>
              <w:spacing w:after="120"/>
              <w:rPr>
                <w:rFonts w:cs="Arial"/>
                <w:sz w:val="18"/>
                <w:szCs w:val="18"/>
              </w:rPr>
            </w:pPr>
            <w:r w:rsidRPr="00696EE5">
              <w:rPr>
                <w:rFonts w:cs="Arial"/>
                <w:sz w:val="18"/>
                <w:szCs w:val="18"/>
              </w:rPr>
              <w:t>2. External Positioning and Marketing</w:t>
            </w:r>
          </w:p>
          <w:p w:rsidR="00D206BF" w:rsidRPr="00696EE5" w:rsidRDefault="00D206BF" w:rsidP="00D206BF">
            <w:pPr>
              <w:spacing w:after="120"/>
              <w:rPr>
                <w:rFonts w:cs="Arial"/>
                <w:sz w:val="18"/>
                <w:szCs w:val="18"/>
              </w:rPr>
            </w:pPr>
            <w:r w:rsidRPr="00696EE5">
              <w:rPr>
                <w:rFonts w:cs="Arial"/>
                <w:sz w:val="18"/>
                <w:szCs w:val="18"/>
              </w:rPr>
              <w:t>3. Skills and Human Capital, Inclusiveness</w:t>
            </w:r>
          </w:p>
          <w:p w:rsidR="00D206BF" w:rsidRPr="00696EE5" w:rsidRDefault="00D206BF" w:rsidP="00D206BF">
            <w:pPr>
              <w:spacing w:after="120"/>
              <w:rPr>
                <w:rFonts w:cs="Arial"/>
                <w:sz w:val="18"/>
                <w:szCs w:val="18"/>
                <w:lang w:val="hy-AM"/>
              </w:rPr>
            </w:pPr>
          </w:p>
        </w:tc>
        <w:tc>
          <w:tcPr>
            <w:tcW w:w="1694" w:type="dxa"/>
            <w:vMerge w:val="restart"/>
          </w:tcPr>
          <w:p w:rsidR="00D206BF" w:rsidRPr="00696EE5" w:rsidRDefault="00D206BF" w:rsidP="001A6BF9">
            <w:pPr>
              <w:numPr>
                <w:ilvl w:val="0"/>
                <w:numId w:val="11"/>
              </w:numPr>
              <w:autoSpaceDE w:val="0"/>
              <w:autoSpaceDN w:val="0"/>
              <w:adjustRightInd w:val="0"/>
              <w:spacing w:line="276" w:lineRule="auto"/>
              <w:ind w:left="0"/>
              <w:rPr>
                <w:rFonts w:cs="Arial"/>
                <w:color w:val="000000"/>
                <w:sz w:val="18"/>
                <w:szCs w:val="18"/>
              </w:rPr>
            </w:pPr>
            <w:r w:rsidRPr="00696EE5">
              <w:rPr>
                <w:rFonts w:cs="Arial"/>
                <w:color w:val="000000"/>
                <w:sz w:val="18"/>
                <w:szCs w:val="18"/>
              </w:rPr>
              <w:t xml:space="preserve">2. Development of viniculture by improving the quality of wine and promoting small and medium-sized producers </w:t>
            </w:r>
          </w:p>
          <w:p w:rsidR="00D206BF" w:rsidRPr="00696EE5" w:rsidRDefault="00D206BF" w:rsidP="00D206BF">
            <w:pPr>
              <w:rPr>
                <w:rFonts w:cs="Arial"/>
                <w:sz w:val="18"/>
                <w:szCs w:val="18"/>
                <w:lang w:val="hy-AM"/>
              </w:rPr>
            </w:pPr>
          </w:p>
        </w:tc>
        <w:tc>
          <w:tcPr>
            <w:tcW w:w="2250" w:type="dxa"/>
            <w:shd w:val="clear" w:color="auto" w:fill="auto"/>
          </w:tcPr>
          <w:p w:rsidR="00D206BF" w:rsidRPr="00696EE5" w:rsidRDefault="00D206BF" w:rsidP="00D206BF">
            <w:pPr>
              <w:rPr>
                <w:rFonts w:cs="Arial"/>
                <w:sz w:val="18"/>
                <w:szCs w:val="18"/>
              </w:rPr>
            </w:pPr>
            <w:r w:rsidRPr="00696EE5">
              <w:rPr>
                <w:rFonts w:cs="Arial"/>
                <w:sz w:val="18"/>
                <w:szCs w:val="18"/>
              </w:rPr>
              <w:t xml:space="preserve">2.1 Training of home winemakers </w:t>
            </w:r>
          </w:p>
        </w:tc>
        <w:tc>
          <w:tcPr>
            <w:tcW w:w="1701" w:type="dxa"/>
            <w:shd w:val="clear" w:color="auto" w:fill="auto"/>
          </w:tcPr>
          <w:p w:rsidR="00D206BF" w:rsidRPr="00696EE5" w:rsidRDefault="00D206BF" w:rsidP="00D206BF">
            <w:pPr>
              <w:rPr>
                <w:rFonts w:cs="Arial"/>
                <w:sz w:val="18"/>
                <w:szCs w:val="18"/>
              </w:rPr>
            </w:pPr>
            <w:r w:rsidRPr="00696EE5">
              <w:rPr>
                <w:rFonts w:cs="Arial"/>
                <w:sz w:val="18"/>
                <w:szCs w:val="18"/>
              </w:rPr>
              <w:t>June 2017 - December 2019</w:t>
            </w:r>
          </w:p>
        </w:tc>
        <w:tc>
          <w:tcPr>
            <w:tcW w:w="1914" w:type="dxa"/>
            <w:shd w:val="clear" w:color="auto" w:fill="auto"/>
          </w:tcPr>
          <w:p w:rsidR="00D206BF" w:rsidRPr="00696EE5" w:rsidRDefault="00D206BF" w:rsidP="00D206BF">
            <w:pPr>
              <w:rPr>
                <w:rFonts w:cs="Arial"/>
                <w:sz w:val="18"/>
                <w:szCs w:val="18"/>
              </w:rPr>
            </w:pPr>
            <w:r w:rsidRPr="00696EE5">
              <w:rPr>
                <w:rFonts w:cs="Arial"/>
                <w:sz w:val="18"/>
                <w:szCs w:val="18"/>
              </w:rPr>
              <w:t>GIZ, Young Winemakers’ Union</w:t>
            </w:r>
          </w:p>
        </w:tc>
        <w:tc>
          <w:tcPr>
            <w:tcW w:w="1617" w:type="dxa"/>
            <w:shd w:val="clear" w:color="auto" w:fill="auto"/>
          </w:tcPr>
          <w:p w:rsidR="00D206BF" w:rsidRPr="00696EE5" w:rsidRDefault="00D206BF" w:rsidP="00D206BF">
            <w:pPr>
              <w:rPr>
                <w:rFonts w:cs="Arial"/>
                <w:sz w:val="18"/>
                <w:szCs w:val="18"/>
              </w:rPr>
            </w:pPr>
            <w:r w:rsidRPr="00696EE5">
              <w:rPr>
                <w:rFonts w:cs="Arial"/>
                <w:sz w:val="18"/>
                <w:szCs w:val="18"/>
              </w:rPr>
              <w:t>8,400,000 AMD/ 15,000 Euro</w:t>
            </w:r>
          </w:p>
        </w:tc>
        <w:tc>
          <w:tcPr>
            <w:tcW w:w="2250" w:type="dxa"/>
          </w:tcPr>
          <w:p w:rsidR="00D206BF" w:rsidRPr="00696EE5" w:rsidRDefault="00D206BF" w:rsidP="00D206BF">
            <w:pPr>
              <w:rPr>
                <w:rFonts w:cs="Arial"/>
                <w:sz w:val="18"/>
                <w:szCs w:val="18"/>
              </w:rPr>
            </w:pPr>
            <w:r w:rsidRPr="00696EE5">
              <w:rPr>
                <w:rFonts w:cs="Arial"/>
                <w:sz w:val="18"/>
                <w:szCs w:val="18"/>
              </w:rPr>
              <w:t>17 trained winemakers</w:t>
            </w:r>
          </w:p>
          <w:p w:rsidR="00D206BF" w:rsidRPr="00696EE5" w:rsidRDefault="00D206BF" w:rsidP="00D206BF">
            <w:pPr>
              <w:rPr>
                <w:rFonts w:cs="Arial"/>
                <w:sz w:val="18"/>
                <w:szCs w:val="18"/>
              </w:rPr>
            </w:pPr>
            <w:r w:rsidRPr="00696EE5">
              <w:rPr>
                <w:rFonts w:cs="Arial"/>
                <w:sz w:val="18"/>
                <w:szCs w:val="18"/>
              </w:rPr>
              <w:t>4-5 new wine trademarks</w:t>
            </w:r>
          </w:p>
        </w:tc>
        <w:tc>
          <w:tcPr>
            <w:tcW w:w="2058" w:type="dxa"/>
            <w:vMerge w:val="restart"/>
          </w:tcPr>
          <w:p w:rsidR="00D206BF" w:rsidRPr="00696EE5" w:rsidRDefault="00D206BF" w:rsidP="001A6BF9">
            <w:pPr>
              <w:pStyle w:val="ListParagraph"/>
              <w:numPr>
                <w:ilvl w:val="0"/>
                <w:numId w:val="9"/>
              </w:numPr>
              <w:ind w:left="330"/>
              <w:rPr>
                <w:rFonts w:cs="Arial"/>
                <w:sz w:val="18"/>
                <w:szCs w:val="18"/>
              </w:rPr>
            </w:pPr>
            <w:r w:rsidRPr="00696EE5">
              <w:rPr>
                <w:rFonts w:cs="Arial"/>
                <w:sz w:val="18"/>
                <w:szCs w:val="18"/>
              </w:rPr>
              <w:t>4-5 marketed trademarks</w:t>
            </w:r>
          </w:p>
          <w:p w:rsidR="00D206BF" w:rsidRPr="00696EE5" w:rsidRDefault="00D206BF" w:rsidP="001A6BF9">
            <w:pPr>
              <w:pStyle w:val="ListParagraph"/>
              <w:numPr>
                <w:ilvl w:val="0"/>
                <w:numId w:val="9"/>
              </w:numPr>
              <w:ind w:left="330"/>
              <w:rPr>
                <w:rFonts w:cs="Arial"/>
                <w:sz w:val="18"/>
                <w:szCs w:val="18"/>
              </w:rPr>
            </w:pPr>
            <w:r w:rsidRPr="00696EE5">
              <w:rPr>
                <w:rFonts w:cs="Arial"/>
                <w:sz w:val="18"/>
                <w:szCs w:val="18"/>
              </w:rPr>
              <w:t xml:space="preserve">Increase of sales volumes of wine </w:t>
            </w:r>
          </w:p>
        </w:tc>
      </w:tr>
      <w:tr w:rsidR="00D206BF" w:rsidRPr="00696EE5" w:rsidTr="005D57DF">
        <w:trPr>
          <w:trHeight w:val="70"/>
        </w:trPr>
        <w:tc>
          <w:tcPr>
            <w:tcW w:w="2070" w:type="dxa"/>
            <w:vMerge/>
          </w:tcPr>
          <w:p w:rsidR="00D206BF" w:rsidRPr="00696EE5" w:rsidRDefault="00D206BF" w:rsidP="00D206BF">
            <w:pPr>
              <w:spacing w:after="120"/>
              <w:rPr>
                <w:rFonts w:cs="Arial"/>
                <w:sz w:val="18"/>
                <w:szCs w:val="18"/>
                <w:lang w:val="hy-AM"/>
              </w:rPr>
            </w:pPr>
          </w:p>
        </w:tc>
        <w:tc>
          <w:tcPr>
            <w:tcW w:w="1694" w:type="dxa"/>
            <w:vMerge/>
          </w:tcPr>
          <w:p w:rsidR="00D206BF" w:rsidRPr="00696EE5" w:rsidRDefault="00D206BF" w:rsidP="001A6BF9">
            <w:pPr>
              <w:numPr>
                <w:ilvl w:val="0"/>
                <w:numId w:val="11"/>
              </w:numPr>
              <w:autoSpaceDE w:val="0"/>
              <w:autoSpaceDN w:val="0"/>
              <w:adjustRightInd w:val="0"/>
              <w:spacing w:line="276" w:lineRule="auto"/>
              <w:ind w:left="0"/>
              <w:rPr>
                <w:rFonts w:cs="Arial"/>
                <w:color w:val="000000"/>
                <w:sz w:val="18"/>
                <w:szCs w:val="18"/>
                <w:lang w:val="hy-AM"/>
              </w:rPr>
            </w:pPr>
          </w:p>
        </w:tc>
        <w:tc>
          <w:tcPr>
            <w:tcW w:w="2250" w:type="dxa"/>
            <w:shd w:val="clear" w:color="auto" w:fill="auto"/>
          </w:tcPr>
          <w:p w:rsidR="00D206BF" w:rsidRPr="00696EE5" w:rsidRDefault="00D206BF" w:rsidP="00D206BF">
            <w:pPr>
              <w:rPr>
                <w:rFonts w:cs="Arial"/>
                <w:sz w:val="18"/>
                <w:szCs w:val="18"/>
              </w:rPr>
            </w:pPr>
            <w:r w:rsidRPr="00696EE5">
              <w:rPr>
                <w:rFonts w:cs="Arial"/>
                <w:sz w:val="18"/>
                <w:szCs w:val="18"/>
              </w:rPr>
              <w:t xml:space="preserve">2.2 Renovation of trading stands along Yerevan-IRI interstate highway </w:t>
            </w:r>
          </w:p>
        </w:tc>
        <w:tc>
          <w:tcPr>
            <w:tcW w:w="1701" w:type="dxa"/>
            <w:shd w:val="clear" w:color="auto" w:fill="auto"/>
          </w:tcPr>
          <w:p w:rsidR="00D206BF" w:rsidRPr="00696EE5" w:rsidRDefault="00D206BF" w:rsidP="00D206BF">
            <w:pPr>
              <w:rPr>
                <w:rFonts w:cs="Arial"/>
                <w:sz w:val="18"/>
                <w:szCs w:val="18"/>
              </w:rPr>
            </w:pPr>
            <w:r w:rsidRPr="00696EE5">
              <w:rPr>
                <w:rFonts w:cs="Arial"/>
                <w:sz w:val="18"/>
                <w:szCs w:val="18"/>
              </w:rPr>
              <w:t>June-July 2019</w:t>
            </w:r>
          </w:p>
        </w:tc>
        <w:tc>
          <w:tcPr>
            <w:tcW w:w="1914" w:type="dxa"/>
            <w:shd w:val="clear" w:color="auto" w:fill="auto"/>
          </w:tcPr>
          <w:p w:rsidR="00D206BF" w:rsidRPr="00696EE5" w:rsidRDefault="00D206BF" w:rsidP="00D206BF">
            <w:pPr>
              <w:rPr>
                <w:rFonts w:cs="Arial"/>
                <w:sz w:val="18"/>
                <w:szCs w:val="18"/>
              </w:rPr>
            </w:pPr>
            <w:r w:rsidRPr="00696EE5">
              <w:rPr>
                <w:rFonts w:cs="Arial"/>
                <w:sz w:val="18"/>
                <w:szCs w:val="18"/>
              </w:rPr>
              <w:t>MA, private sector, Government</w:t>
            </w:r>
          </w:p>
        </w:tc>
        <w:tc>
          <w:tcPr>
            <w:tcW w:w="1617" w:type="dxa"/>
            <w:shd w:val="clear" w:color="auto" w:fill="auto"/>
          </w:tcPr>
          <w:p w:rsidR="00D206BF" w:rsidRPr="00696EE5" w:rsidRDefault="00D206BF" w:rsidP="00D206BF">
            <w:pPr>
              <w:rPr>
                <w:rFonts w:cs="Arial"/>
                <w:sz w:val="18"/>
                <w:szCs w:val="18"/>
              </w:rPr>
            </w:pPr>
            <w:r w:rsidRPr="00696EE5">
              <w:rPr>
                <w:rFonts w:cs="Arial"/>
                <w:sz w:val="18"/>
                <w:szCs w:val="18"/>
              </w:rPr>
              <w:t>6,500,000 AMD/ 11,600 Euro</w:t>
            </w:r>
          </w:p>
        </w:tc>
        <w:tc>
          <w:tcPr>
            <w:tcW w:w="2250" w:type="dxa"/>
          </w:tcPr>
          <w:p w:rsidR="00D206BF" w:rsidRPr="00696EE5" w:rsidRDefault="00D206BF" w:rsidP="00D206BF">
            <w:pPr>
              <w:rPr>
                <w:rFonts w:cs="Arial"/>
                <w:sz w:val="18"/>
                <w:szCs w:val="18"/>
              </w:rPr>
            </w:pPr>
            <w:r w:rsidRPr="00696EE5">
              <w:rPr>
                <w:rFonts w:cs="Arial"/>
                <w:sz w:val="18"/>
                <w:szCs w:val="18"/>
              </w:rPr>
              <w:t>15 renovated stands</w:t>
            </w:r>
          </w:p>
        </w:tc>
        <w:tc>
          <w:tcPr>
            <w:tcW w:w="2058" w:type="dxa"/>
            <w:vMerge/>
          </w:tcPr>
          <w:p w:rsidR="00D206BF" w:rsidRPr="00696EE5" w:rsidRDefault="00D206BF" w:rsidP="00D206BF">
            <w:pPr>
              <w:rPr>
                <w:rFonts w:cs="Arial"/>
                <w:sz w:val="18"/>
                <w:szCs w:val="18"/>
                <w:lang w:val="hy-AM"/>
              </w:rPr>
            </w:pPr>
          </w:p>
        </w:tc>
      </w:tr>
      <w:tr w:rsidR="00D206BF" w:rsidRPr="00696EE5" w:rsidTr="005D57DF">
        <w:trPr>
          <w:trHeight w:val="1183"/>
        </w:trPr>
        <w:tc>
          <w:tcPr>
            <w:tcW w:w="2070" w:type="dxa"/>
            <w:vMerge w:val="restart"/>
          </w:tcPr>
          <w:p w:rsidR="00D206BF" w:rsidRPr="00696EE5" w:rsidRDefault="00D206BF" w:rsidP="00D206BF">
            <w:pPr>
              <w:spacing w:after="120"/>
              <w:rPr>
                <w:rFonts w:cs="Arial"/>
                <w:sz w:val="18"/>
                <w:szCs w:val="18"/>
              </w:rPr>
            </w:pPr>
            <w:r w:rsidRPr="00696EE5">
              <w:rPr>
                <w:rFonts w:cs="Arial"/>
                <w:sz w:val="18"/>
                <w:szCs w:val="18"/>
              </w:rPr>
              <w:t>4. Land and Infrastructure</w:t>
            </w:r>
          </w:p>
        </w:tc>
        <w:tc>
          <w:tcPr>
            <w:tcW w:w="1694" w:type="dxa"/>
            <w:vMerge w:val="restart"/>
          </w:tcPr>
          <w:p w:rsidR="00D206BF" w:rsidRPr="00696EE5" w:rsidRDefault="00D206BF" w:rsidP="00D206BF">
            <w:pPr>
              <w:autoSpaceDE w:val="0"/>
              <w:autoSpaceDN w:val="0"/>
              <w:adjustRightInd w:val="0"/>
              <w:spacing w:line="276" w:lineRule="auto"/>
              <w:rPr>
                <w:rFonts w:cs="Arial"/>
                <w:color w:val="000000"/>
                <w:sz w:val="18"/>
                <w:szCs w:val="18"/>
              </w:rPr>
            </w:pPr>
            <w:r w:rsidRPr="00696EE5">
              <w:rPr>
                <w:rFonts w:cs="Arial"/>
                <w:color w:val="000000"/>
                <w:sz w:val="18"/>
                <w:szCs w:val="18"/>
              </w:rPr>
              <w:t>3. Become a leading center of wine tourism in Armenia</w:t>
            </w:r>
          </w:p>
        </w:tc>
        <w:tc>
          <w:tcPr>
            <w:tcW w:w="2250" w:type="dxa"/>
            <w:shd w:val="clear" w:color="auto" w:fill="auto"/>
          </w:tcPr>
          <w:p w:rsidR="00D206BF" w:rsidRPr="00696EE5" w:rsidRDefault="00D206BF" w:rsidP="00D206BF">
            <w:pPr>
              <w:rPr>
                <w:rFonts w:cs="Arial"/>
                <w:sz w:val="18"/>
                <w:szCs w:val="18"/>
              </w:rPr>
            </w:pPr>
            <w:r w:rsidRPr="00696EE5">
              <w:rPr>
                <w:rFonts w:cs="Arial"/>
                <w:sz w:val="18"/>
                <w:szCs w:val="16"/>
              </w:rPr>
              <w:t xml:space="preserve">3.1 Study of hiking trails and road mapping </w:t>
            </w:r>
          </w:p>
        </w:tc>
        <w:tc>
          <w:tcPr>
            <w:tcW w:w="1701" w:type="dxa"/>
            <w:shd w:val="clear" w:color="auto" w:fill="auto"/>
          </w:tcPr>
          <w:p w:rsidR="00D206BF" w:rsidRPr="00696EE5" w:rsidRDefault="00D206BF" w:rsidP="00D206BF">
            <w:pPr>
              <w:rPr>
                <w:rFonts w:cs="Arial"/>
                <w:sz w:val="18"/>
                <w:szCs w:val="18"/>
              </w:rPr>
            </w:pPr>
            <w:r w:rsidRPr="00696EE5">
              <w:rPr>
                <w:rFonts w:cs="Arial"/>
                <w:sz w:val="18"/>
                <w:szCs w:val="18"/>
              </w:rPr>
              <w:t>2019</w:t>
            </w:r>
          </w:p>
        </w:tc>
        <w:tc>
          <w:tcPr>
            <w:tcW w:w="1914" w:type="dxa"/>
            <w:shd w:val="clear" w:color="auto" w:fill="auto"/>
          </w:tcPr>
          <w:p w:rsidR="00D206BF" w:rsidRPr="00696EE5" w:rsidRDefault="00D206BF" w:rsidP="00D206BF">
            <w:pPr>
              <w:rPr>
                <w:rFonts w:cs="Arial"/>
                <w:sz w:val="18"/>
                <w:szCs w:val="18"/>
              </w:rPr>
            </w:pPr>
            <w:r w:rsidRPr="00696EE5">
              <w:rPr>
                <w:rFonts w:cs="Arial"/>
                <w:sz w:val="18"/>
                <w:szCs w:val="18"/>
              </w:rPr>
              <w:t>MA, volunteer groups</w:t>
            </w:r>
          </w:p>
        </w:tc>
        <w:tc>
          <w:tcPr>
            <w:tcW w:w="1617" w:type="dxa"/>
            <w:shd w:val="clear" w:color="auto" w:fill="auto"/>
          </w:tcPr>
          <w:p w:rsidR="00D206BF" w:rsidRPr="00696EE5" w:rsidRDefault="00D206BF" w:rsidP="00D206BF">
            <w:pPr>
              <w:rPr>
                <w:rFonts w:cs="Arial"/>
                <w:sz w:val="18"/>
                <w:szCs w:val="18"/>
              </w:rPr>
            </w:pPr>
            <w:r w:rsidRPr="00696EE5">
              <w:rPr>
                <w:rFonts w:cs="Arial"/>
                <w:sz w:val="18"/>
                <w:szCs w:val="18"/>
              </w:rPr>
              <w:t>-</w:t>
            </w:r>
          </w:p>
        </w:tc>
        <w:tc>
          <w:tcPr>
            <w:tcW w:w="2250" w:type="dxa"/>
          </w:tcPr>
          <w:p w:rsidR="00D206BF" w:rsidRPr="00696EE5" w:rsidRDefault="00D206BF" w:rsidP="00D206BF">
            <w:pPr>
              <w:rPr>
                <w:rFonts w:cs="Arial"/>
                <w:sz w:val="18"/>
                <w:szCs w:val="18"/>
              </w:rPr>
            </w:pPr>
            <w:r w:rsidRPr="00696EE5">
              <w:rPr>
                <w:rFonts w:cs="Arial"/>
                <w:sz w:val="18"/>
                <w:szCs w:val="18"/>
              </w:rPr>
              <w:t>Number of marked and mapped hiking trails</w:t>
            </w:r>
          </w:p>
        </w:tc>
        <w:tc>
          <w:tcPr>
            <w:tcW w:w="2058" w:type="dxa"/>
            <w:vMerge w:val="restart"/>
          </w:tcPr>
          <w:p w:rsidR="00D206BF" w:rsidRPr="00696EE5" w:rsidRDefault="00D206BF" w:rsidP="00D206BF">
            <w:pPr>
              <w:rPr>
                <w:rFonts w:cs="Arial"/>
                <w:sz w:val="18"/>
                <w:szCs w:val="18"/>
                <w:lang w:val="hy-AM"/>
              </w:rPr>
            </w:pPr>
          </w:p>
          <w:p w:rsidR="00D206BF" w:rsidRPr="00696EE5" w:rsidRDefault="00D206BF" w:rsidP="00D206BF">
            <w:pPr>
              <w:rPr>
                <w:rFonts w:cs="Arial"/>
                <w:sz w:val="18"/>
                <w:szCs w:val="18"/>
              </w:rPr>
            </w:pPr>
            <w:r w:rsidRPr="00696EE5">
              <w:rPr>
                <w:rFonts w:cs="Arial"/>
                <w:sz w:val="18"/>
                <w:szCs w:val="18"/>
              </w:rPr>
              <w:t>10-15% increase of tourists’ flow</w:t>
            </w:r>
          </w:p>
          <w:p w:rsidR="00D206BF" w:rsidRPr="00696EE5" w:rsidRDefault="00D206BF" w:rsidP="00D206BF">
            <w:pPr>
              <w:rPr>
                <w:rFonts w:cs="Arial"/>
                <w:sz w:val="18"/>
                <w:szCs w:val="18"/>
                <w:lang w:val="hy-AM"/>
              </w:rPr>
            </w:pPr>
          </w:p>
        </w:tc>
      </w:tr>
      <w:tr w:rsidR="00D206BF" w:rsidRPr="00696EE5" w:rsidTr="005D57DF">
        <w:trPr>
          <w:trHeight w:val="616"/>
        </w:trPr>
        <w:tc>
          <w:tcPr>
            <w:tcW w:w="2070" w:type="dxa"/>
            <w:vMerge/>
          </w:tcPr>
          <w:p w:rsidR="00D206BF" w:rsidRPr="00696EE5" w:rsidRDefault="00D206BF" w:rsidP="00D206BF">
            <w:pPr>
              <w:spacing w:after="120"/>
              <w:rPr>
                <w:rFonts w:cs="Arial"/>
                <w:sz w:val="18"/>
                <w:szCs w:val="18"/>
                <w:lang w:val="hy-AM"/>
              </w:rPr>
            </w:pPr>
          </w:p>
        </w:tc>
        <w:tc>
          <w:tcPr>
            <w:tcW w:w="1694" w:type="dxa"/>
            <w:vMerge/>
          </w:tcPr>
          <w:p w:rsidR="00D206BF" w:rsidRPr="00696EE5" w:rsidRDefault="00D206BF" w:rsidP="001A6BF9">
            <w:pPr>
              <w:numPr>
                <w:ilvl w:val="0"/>
                <w:numId w:val="11"/>
              </w:numPr>
              <w:autoSpaceDE w:val="0"/>
              <w:autoSpaceDN w:val="0"/>
              <w:adjustRightInd w:val="0"/>
              <w:spacing w:line="276" w:lineRule="auto"/>
              <w:ind w:left="0"/>
              <w:rPr>
                <w:rFonts w:cs="Arial"/>
                <w:color w:val="000000"/>
                <w:sz w:val="18"/>
                <w:szCs w:val="18"/>
                <w:lang w:val="hy-AM"/>
              </w:rPr>
            </w:pPr>
          </w:p>
        </w:tc>
        <w:tc>
          <w:tcPr>
            <w:tcW w:w="2250" w:type="dxa"/>
            <w:shd w:val="clear" w:color="auto" w:fill="auto"/>
          </w:tcPr>
          <w:p w:rsidR="00D206BF" w:rsidRPr="00696EE5" w:rsidRDefault="00D206BF" w:rsidP="00D206BF">
            <w:pPr>
              <w:rPr>
                <w:rFonts w:cs="Arial"/>
                <w:sz w:val="18"/>
                <w:szCs w:val="18"/>
              </w:rPr>
            </w:pPr>
            <w:r w:rsidRPr="00696EE5">
              <w:rPr>
                <w:rFonts w:cs="Arial"/>
                <w:sz w:val="18"/>
                <w:szCs w:val="16"/>
              </w:rPr>
              <w:t xml:space="preserve">3.2 Cleaning and improvement of roads leading to tourist destinations (churches, natural caves, fortresses) within the administrative boundaries of the Community </w:t>
            </w:r>
          </w:p>
        </w:tc>
        <w:tc>
          <w:tcPr>
            <w:tcW w:w="1701" w:type="dxa"/>
            <w:shd w:val="clear" w:color="auto" w:fill="auto"/>
          </w:tcPr>
          <w:p w:rsidR="00D206BF" w:rsidRPr="00696EE5" w:rsidRDefault="00D206BF" w:rsidP="00D206BF">
            <w:pPr>
              <w:rPr>
                <w:rFonts w:cs="Arial"/>
                <w:sz w:val="18"/>
                <w:szCs w:val="18"/>
              </w:rPr>
            </w:pPr>
            <w:r w:rsidRPr="00696EE5">
              <w:rPr>
                <w:rFonts w:cs="Arial"/>
                <w:sz w:val="18"/>
                <w:szCs w:val="16"/>
              </w:rPr>
              <w:t>April-June 2019, April-June 2020</w:t>
            </w:r>
          </w:p>
        </w:tc>
        <w:tc>
          <w:tcPr>
            <w:tcW w:w="1914" w:type="dxa"/>
            <w:shd w:val="clear" w:color="auto" w:fill="auto"/>
          </w:tcPr>
          <w:p w:rsidR="00D206BF" w:rsidRPr="00696EE5" w:rsidRDefault="00D206BF" w:rsidP="00D206BF">
            <w:pPr>
              <w:rPr>
                <w:rFonts w:cs="Arial"/>
                <w:sz w:val="18"/>
                <w:szCs w:val="18"/>
              </w:rPr>
            </w:pPr>
            <w:r w:rsidRPr="00696EE5">
              <w:rPr>
                <w:rFonts w:cs="Arial"/>
                <w:sz w:val="18"/>
                <w:szCs w:val="18"/>
              </w:rPr>
              <w:t>MA</w:t>
            </w:r>
          </w:p>
        </w:tc>
        <w:tc>
          <w:tcPr>
            <w:tcW w:w="1617" w:type="dxa"/>
            <w:shd w:val="clear" w:color="auto" w:fill="auto"/>
          </w:tcPr>
          <w:p w:rsidR="00D206BF" w:rsidRPr="00696EE5" w:rsidRDefault="00D206BF" w:rsidP="00D206BF">
            <w:pPr>
              <w:rPr>
                <w:rFonts w:cs="Arial"/>
                <w:sz w:val="18"/>
                <w:szCs w:val="18"/>
              </w:rPr>
            </w:pPr>
            <w:r w:rsidRPr="00696EE5">
              <w:rPr>
                <w:rFonts w:cs="Arial"/>
                <w:sz w:val="18"/>
                <w:szCs w:val="16"/>
              </w:rPr>
              <w:t>2,400,000 AMD/ 4,300 Euro</w:t>
            </w:r>
          </w:p>
        </w:tc>
        <w:tc>
          <w:tcPr>
            <w:tcW w:w="2250" w:type="dxa"/>
          </w:tcPr>
          <w:p w:rsidR="00D206BF" w:rsidRPr="00696EE5" w:rsidRDefault="00D206BF" w:rsidP="00D206BF">
            <w:pPr>
              <w:rPr>
                <w:rFonts w:cs="Arial"/>
                <w:sz w:val="18"/>
                <w:szCs w:val="18"/>
              </w:rPr>
            </w:pPr>
            <w:r w:rsidRPr="00696EE5">
              <w:rPr>
                <w:rFonts w:cs="Arial"/>
                <w:sz w:val="18"/>
                <w:szCs w:val="18"/>
              </w:rPr>
              <w:t>Length of rehabilitated roads</w:t>
            </w:r>
          </w:p>
        </w:tc>
        <w:tc>
          <w:tcPr>
            <w:tcW w:w="2058" w:type="dxa"/>
            <w:vMerge/>
          </w:tcPr>
          <w:p w:rsidR="00D206BF" w:rsidRPr="00696EE5" w:rsidRDefault="00D206BF" w:rsidP="00D206BF">
            <w:pPr>
              <w:rPr>
                <w:rFonts w:cs="Arial"/>
                <w:sz w:val="18"/>
                <w:szCs w:val="18"/>
                <w:lang w:val="hy-AM"/>
              </w:rPr>
            </w:pPr>
          </w:p>
        </w:tc>
      </w:tr>
      <w:tr w:rsidR="00D206BF" w:rsidRPr="00696EE5" w:rsidTr="005D57DF">
        <w:trPr>
          <w:trHeight w:val="616"/>
        </w:trPr>
        <w:tc>
          <w:tcPr>
            <w:tcW w:w="2070" w:type="dxa"/>
            <w:vMerge/>
          </w:tcPr>
          <w:p w:rsidR="00D206BF" w:rsidRPr="00696EE5" w:rsidRDefault="00D206BF" w:rsidP="00D206BF">
            <w:pPr>
              <w:spacing w:after="120"/>
              <w:rPr>
                <w:rFonts w:cs="Arial"/>
                <w:sz w:val="18"/>
                <w:szCs w:val="18"/>
                <w:lang w:val="hy-AM"/>
              </w:rPr>
            </w:pPr>
          </w:p>
        </w:tc>
        <w:tc>
          <w:tcPr>
            <w:tcW w:w="1694" w:type="dxa"/>
            <w:vMerge/>
          </w:tcPr>
          <w:p w:rsidR="00D206BF" w:rsidRPr="00696EE5" w:rsidRDefault="00D206BF" w:rsidP="001A6BF9">
            <w:pPr>
              <w:numPr>
                <w:ilvl w:val="0"/>
                <w:numId w:val="11"/>
              </w:numPr>
              <w:autoSpaceDE w:val="0"/>
              <w:autoSpaceDN w:val="0"/>
              <w:adjustRightInd w:val="0"/>
              <w:spacing w:line="276" w:lineRule="auto"/>
              <w:ind w:left="0"/>
              <w:rPr>
                <w:rFonts w:cs="Arial"/>
                <w:color w:val="000000"/>
                <w:sz w:val="18"/>
                <w:szCs w:val="18"/>
                <w:lang w:val="hy-AM"/>
              </w:rPr>
            </w:pPr>
          </w:p>
        </w:tc>
        <w:tc>
          <w:tcPr>
            <w:tcW w:w="2250" w:type="dxa"/>
            <w:shd w:val="clear" w:color="auto" w:fill="auto"/>
          </w:tcPr>
          <w:p w:rsidR="00D206BF" w:rsidRPr="00696EE5" w:rsidRDefault="00D206BF" w:rsidP="00D206BF">
            <w:pPr>
              <w:rPr>
                <w:rFonts w:cs="Arial"/>
                <w:sz w:val="18"/>
                <w:szCs w:val="16"/>
              </w:rPr>
            </w:pPr>
            <w:r w:rsidRPr="00696EE5">
              <w:rPr>
                <w:rFonts w:cs="Arial"/>
                <w:sz w:val="18"/>
                <w:szCs w:val="18"/>
              </w:rPr>
              <w:t>3.3 Organisation of tourism festivals</w:t>
            </w:r>
          </w:p>
        </w:tc>
        <w:tc>
          <w:tcPr>
            <w:tcW w:w="1701" w:type="dxa"/>
            <w:shd w:val="clear" w:color="auto" w:fill="auto"/>
          </w:tcPr>
          <w:p w:rsidR="00D206BF" w:rsidRPr="00696EE5" w:rsidRDefault="00D206BF" w:rsidP="00D206BF">
            <w:pPr>
              <w:rPr>
                <w:rFonts w:cs="Arial"/>
                <w:sz w:val="18"/>
                <w:szCs w:val="18"/>
              </w:rPr>
            </w:pPr>
            <w:r w:rsidRPr="00696EE5">
              <w:rPr>
                <w:rFonts w:cs="Arial"/>
                <w:sz w:val="18"/>
                <w:szCs w:val="18"/>
              </w:rPr>
              <w:t>October 2018 - September 2020</w:t>
            </w:r>
          </w:p>
        </w:tc>
        <w:tc>
          <w:tcPr>
            <w:tcW w:w="1914" w:type="dxa"/>
            <w:shd w:val="clear" w:color="auto" w:fill="auto"/>
          </w:tcPr>
          <w:p w:rsidR="00D206BF" w:rsidRPr="00696EE5" w:rsidRDefault="00D206BF" w:rsidP="00626845">
            <w:pPr>
              <w:rPr>
                <w:rFonts w:cs="Arial"/>
                <w:sz w:val="18"/>
                <w:szCs w:val="18"/>
              </w:rPr>
            </w:pPr>
            <w:r w:rsidRPr="00696EE5">
              <w:rPr>
                <w:rFonts w:cs="Arial"/>
                <w:sz w:val="18"/>
                <w:szCs w:val="18"/>
              </w:rPr>
              <w:t>MA, private sector, Areni Wine Festival Foundation</w:t>
            </w:r>
          </w:p>
        </w:tc>
        <w:tc>
          <w:tcPr>
            <w:tcW w:w="1617" w:type="dxa"/>
            <w:shd w:val="clear" w:color="auto" w:fill="auto"/>
          </w:tcPr>
          <w:p w:rsidR="00D206BF" w:rsidRPr="00696EE5" w:rsidRDefault="00E2266C" w:rsidP="00D206BF">
            <w:pPr>
              <w:rPr>
                <w:rFonts w:cs="Arial"/>
                <w:sz w:val="18"/>
                <w:szCs w:val="16"/>
              </w:rPr>
            </w:pPr>
            <w:r w:rsidRPr="00696EE5">
              <w:rPr>
                <w:rFonts w:cs="Arial"/>
                <w:sz w:val="18"/>
                <w:szCs w:val="18"/>
              </w:rPr>
              <w:t>30,000,000 AMD/ 53,000 Euro</w:t>
            </w:r>
          </w:p>
        </w:tc>
        <w:tc>
          <w:tcPr>
            <w:tcW w:w="2250" w:type="dxa"/>
          </w:tcPr>
          <w:p w:rsidR="00D206BF" w:rsidRPr="00696EE5" w:rsidRDefault="005D57DF" w:rsidP="00D206BF">
            <w:pPr>
              <w:rPr>
                <w:rFonts w:cs="Arial"/>
                <w:sz w:val="18"/>
                <w:szCs w:val="18"/>
              </w:rPr>
            </w:pPr>
            <w:r w:rsidRPr="00696EE5">
              <w:rPr>
                <w:rFonts w:cs="Arial"/>
                <w:sz w:val="18"/>
                <w:szCs w:val="18"/>
              </w:rPr>
              <w:t>Number of organised festivals</w:t>
            </w:r>
          </w:p>
          <w:p w:rsidR="00D206BF" w:rsidRPr="00696EE5" w:rsidRDefault="00D206BF" w:rsidP="00D206BF">
            <w:pPr>
              <w:rPr>
                <w:rFonts w:cs="Arial"/>
                <w:sz w:val="18"/>
                <w:szCs w:val="18"/>
              </w:rPr>
            </w:pPr>
            <w:r w:rsidRPr="00696EE5">
              <w:rPr>
                <w:rFonts w:cs="Arial"/>
                <w:sz w:val="18"/>
                <w:szCs w:val="18"/>
              </w:rPr>
              <w:t>Number of festival participants</w:t>
            </w:r>
          </w:p>
        </w:tc>
        <w:tc>
          <w:tcPr>
            <w:tcW w:w="2058" w:type="dxa"/>
            <w:vMerge/>
          </w:tcPr>
          <w:p w:rsidR="00D206BF" w:rsidRPr="00696EE5" w:rsidRDefault="00D206BF" w:rsidP="00D206BF">
            <w:pPr>
              <w:rPr>
                <w:rFonts w:cs="Arial"/>
                <w:sz w:val="18"/>
                <w:szCs w:val="18"/>
                <w:lang w:val="hy-AM"/>
              </w:rPr>
            </w:pPr>
          </w:p>
        </w:tc>
      </w:tr>
    </w:tbl>
    <w:p w:rsidR="00E2015A" w:rsidRPr="00696EE5" w:rsidRDefault="00E2015A" w:rsidP="006675CD">
      <w:pPr>
        <w:rPr>
          <w:rFonts w:cs="Arial"/>
          <w:b/>
          <w:sz w:val="28"/>
          <w:szCs w:val="28"/>
          <w:lang w:val="hy-AM"/>
        </w:rPr>
      </w:pPr>
    </w:p>
    <w:p w:rsidR="00E2015A" w:rsidRPr="00696EE5" w:rsidRDefault="00E2015A" w:rsidP="00E2015A">
      <w:pPr>
        <w:rPr>
          <w:rFonts w:cs="Arial"/>
          <w:sz w:val="28"/>
          <w:szCs w:val="28"/>
          <w:lang w:val="hy-AM"/>
        </w:rPr>
      </w:pPr>
    </w:p>
    <w:p w:rsidR="00E2015A" w:rsidRPr="00696EE5" w:rsidRDefault="00E2015A" w:rsidP="00E2015A">
      <w:pPr>
        <w:rPr>
          <w:rFonts w:cs="Arial"/>
          <w:sz w:val="28"/>
          <w:szCs w:val="28"/>
          <w:lang w:val="hy-AM"/>
        </w:rPr>
      </w:pPr>
    </w:p>
    <w:p w:rsidR="00E2015A" w:rsidRPr="00696EE5" w:rsidRDefault="00E2015A" w:rsidP="00E2015A">
      <w:pPr>
        <w:rPr>
          <w:rFonts w:cs="Arial"/>
          <w:sz w:val="28"/>
          <w:szCs w:val="28"/>
          <w:lang w:val="hy-AM"/>
        </w:rPr>
      </w:pPr>
    </w:p>
    <w:p w:rsidR="00E2015A" w:rsidRPr="00696EE5" w:rsidRDefault="00E2015A" w:rsidP="00E2015A">
      <w:pPr>
        <w:rPr>
          <w:rFonts w:cs="Arial"/>
          <w:sz w:val="28"/>
          <w:szCs w:val="28"/>
          <w:lang w:val="hy-AM"/>
        </w:rPr>
      </w:pPr>
    </w:p>
    <w:p w:rsidR="00E2015A" w:rsidRPr="00696EE5" w:rsidRDefault="00E2015A" w:rsidP="00E2015A">
      <w:pPr>
        <w:rPr>
          <w:rFonts w:cs="Arial"/>
          <w:sz w:val="28"/>
          <w:szCs w:val="28"/>
          <w:lang w:val="hy-AM"/>
        </w:rPr>
      </w:pPr>
    </w:p>
    <w:p w:rsidR="00E2015A" w:rsidRPr="00696EE5" w:rsidRDefault="00E2015A" w:rsidP="00E2015A">
      <w:pPr>
        <w:rPr>
          <w:rFonts w:cs="Arial"/>
          <w:sz w:val="28"/>
          <w:szCs w:val="28"/>
          <w:lang w:val="hy-AM"/>
        </w:rPr>
      </w:pPr>
    </w:p>
    <w:p w:rsidR="00E2015A" w:rsidRPr="00696EE5" w:rsidRDefault="00E2015A" w:rsidP="00E2015A">
      <w:pPr>
        <w:rPr>
          <w:rFonts w:cs="Arial"/>
          <w:sz w:val="28"/>
          <w:szCs w:val="28"/>
          <w:lang w:val="hy-AM"/>
        </w:rPr>
      </w:pPr>
    </w:p>
    <w:p w:rsidR="00E2015A" w:rsidRPr="00696EE5" w:rsidRDefault="00E2015A" w:rsidP="00E2015A">
      <w:pPr>
        <w:rPr>
          <w:rFonts w:cs="Arial"/>
          <w:sz w:val="28"/>
          <w:szCs w:val="28"/>
          <w:lang w:val="hy-AM"/>
        </w:rPr>
      </w:pPr>
    </w:p>
    <w:p w:rsidR="00E2015A" w:rsidRPr="00696EE5" w:rsidRDefault="00E2015A" w:rsidP="00E2015A">
      <w:pPr>
        <w:rPr>
          <w:rFonts w:cs="Arial"/>
          <w:sz w:val="28"/>
          <w:szCs w:val="28"/>
          <w:lang w:val="hy-AM"/>
        </w:rPr>
      </w:pPr>
    </w:p>
    <w:p w:rsidR="006675CD" w:rsidRPr="00696EE5" w:rsidRDefault="006675CD" w:rsidP="00E2015A">
      <w:pPr>
        <w:jc w:val="center"/>
        <w:rPr>
          <w:rFonts w:cs="Arial"/>
          <w:sz w:val="28"/>
          <w:szCs w:val="28"/>
          <w:lang w:val="hy-AM"/>
        </w:rPr>
      </w:pPr>
    </w:p>
    <w:p w:rsidR="00A620FC" w:rsidRDefault="0032028B" w:rsidP="00A620FC">
      <w:pPr>
        <w:pStyle w:val="Style2"/>
        <w:spacing w:before="0" w:after="0"/>
        <w:ind w:left="986" w:hanging="357"/>
        <w:rPr>
          <w:rFonts w:ascii="Arial" w:hAnsi="Arial" w:cs="Arial"/>
        </w:rPr>
      </w:pPr>
      <w:bookmarkStart w:id="18" w:name="_Toc524790815"/>
      <w:r w:rsidRPr="008F6B10">
        <w:rPr>
          <w:rFonts w:ascii="Arial" w:hAnsi="Arial" w:cs="Arial"/>
        </w:rPr>
        <w:lastRenderedPageBreak/>
        <w:t>Financing Scheme</w:t>
      </w:r>
      <w:bookmarkEnd w:id="18"/>
    </w:p>
    <w:p w:rsidR="0032028B" w:rsidRPr="004C77BE" w:rsidRDefault="00395835" w:rsidP="00A620FC">
      <w:pPr>
        <w:rPr>
          <w:b/>
        </w:rPr>
      </w:pPr>
      <w:r w:rsidRPr="004C77BE">
        <w:rPr>
          <w:b/>
        </w:rPr>
        <w:t xml:space="preserve">     </w:t>
      </w:r>
      <w:proofErr w:type="gramStart"/>
      <w:r w:rsidR="002819BB" w:rsidRPr="004C77BE">
        <w:rPr>
          <w:b/>
        </w:rPr>
        <w:t>Table 9.</w:t>
      </w:r>
      <w:proofErr w:type="gramEnd"/>
      <w:r w:rsidR="002819BB" w:rsidRPr="004C77BE">
        <w:rPr>
          <w:b/>
        </w:rPr>
        <w:t xml:space="preserve"> Financing 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2070"/>
        <w:gridCol w:w="1620"/>
        <w:gridCol w:w="2160"/>
        <w:gridCol w:w="2003"/>
        <w:gridCol w:w="1564"/>
        <w:gridCol w:w="2396"/>
        <w:gridCol w:w="1440"/>
      </w:tblGrid>
      <w:tr w:rsidR="0032028B" w:rsidRPr="00696EE5" w:rsidTr="00E2266C">
        <w:tc>
          <w:tcPr>
            <w:tcW w:w="2227" w:type="dxa"/>
            <w:vMerge w:val="restart"/>
            <w:shd w:val="clear" w:color="auto" w:fill="B8CCE4"/>
            <w:vAlign w:val="center"/>
          </w:tcPr>
          <w:p w:rsidR="0032028B" w:rsidRPr="00696EE5" w:rsidRDefault="0032028B" w:rsidP="00557FEA">
            <w:pPr>
              <w:jc w:val="center"/>
              <w:rPr>
                <w:rFonts w:cs="Arial"/>
                <w:b/>
                <w:i/>
              </w:rPr>
            </w:pPr>
            <w:r w:rsidRPr="00696EE5">
              <w:rPr>
                <w:rFonts w:cs="Arial"/>
                <w:b/>
                <w:i/>
              </w:rPr>
              <w:t>Actions</w:t>
            </w:r>
          </w:p>
        </w:tc>
        <w:tc>
          <w:tcPr>
            <w:tcW w:w="2070" w:type="dxa"/>
            <w:vMerge w:val="restart"/>
            <w:shd w:val="clear" w:color="auto" w:fill="B8CCE4"/>
            <w:vAlign w:val="center"/>
          </w:tcPr>
          <w:p w:rsidR="0032028B" w:rsidRPr="00696EE5" w:rsidRDefault="0032028B" w:rsidP="00557FEA">
            <w:pPr>
              <w:jc w:val="center"/>
              <w:rPr>
                <w:rFonts w:cs="Arial"/>
                <w:b/>
                <w:i/>
              </w:rPr>
            </w:pPr>
            <w:r w:rsidRPr="00696EE5">
              <w:rPr>
                <w:rFonts w:cs="Arial"/>
                <w:b/>
                <w:i/>
              </w:rPr>
              <w:t>Estimated costs</w:t>
            </w:r>
          </w:p>
        </w:tc>
        <w:tc>
          <w:tcPr>
            <w:tcW w:w="7347" w:type="dxa"/>
            <w:gridSpan w:val="4"/>
            <w:shd w:val="clear" w:color="auto" w:fill="B8CCE4"/>
            <w:vAlign w:val="center"/>
          </w:tcPr>
          <w:p w:rsidR="0032028B" w:rsidRPr="00696EE5" w:rsidRDefault="0032028B" w:rsidP="00557FEA">
            <w:pPr>
              <w:jc w:val="center"/>
              <w:rPr>
                <w:rFonts w:cs="Arial"/>
                <w:b/>
                <w:i/>
              </w:rPr>
            </w:pPr>
            <w:r w:rsidRPr="00696EE5">
              <w:rPr>
                <w:rFonts w:cs="Arial"/>
                <w:b/>
                <w:i/>
              </w:rPr>
              <w:t>Source of financing</w:t>
            </w:r>
          </w:p>
        </w:tc>
        <w:tc>
          <w:tcPr>
            <w:tcW w:w="2396" w:type="dxa"/>
            <w:vMerge w:val="restart"/>
            <w:shd w:val="clear" w:color="auto" w:fill="B8CCE4"/>
            <w:vAlign w:val="center"/>
          </w:tcPr>
          <w:p w:rsidR="0032028B" w:rsidRPr="00696EE5" w:rsidRDefault="0032028B" w:rsidP="00557FEA">
            <w:pPr>
              <w:jc w:val="center"/>
              <w:rPr>
                <w:rFonts w:cs="Arial"/>
                <w:b/>
                <w:i/>
              </w:rPr>
            </w:pPr>
            <w:r w:rsidRPr="00696EE5">
              <w:rPr>
                <w:rFonts w:cs="Arial"/>
                <w:b/>
                <w:i/>
              </w:rPr>
              <w:t>Funding gaps</w:t>
            </w:r>
          </w:p>
        </w:tc>
        <w:tc>
          <w:tcPr>
            <w:tcW w:w="1440" w:type="dxa"/>
            <w:vMerge w:val="restart"/>
            <w:shd w:val="clear" w:color="auto" w:fill="B8CCE4"/>
            <w:vAlign w:val="center"/>
          </w:tcPr>
          <w:p w:rsidR="0032028B" w:rsidRPr="00696EE5" w:rsidRDefault="0032028B" w:rsidP="00557FEA">
            <w:pPr>
              <w:jc w:val="center"/>
              <w:rPr>
                <w:rFonts w:cs="Arial"/>
                <w:b/>
                <w:i/>
              </w:rPr>
            </w:pPr>
            <w:r w:rsidRPr="00696EE5">
              <w:rPr>
                <w:rFonts w:cs="Arial"/>
                <w:b/>
                <w:i/>
              </w:rPr>
              <w:t>Remarks</w:t>
            </w:r>
          </w:p>
        </w:tc>
      </w:tr>
      <w:tr w:rsidR="00BA6C15" w:rsidRPr="00696EE5" w:rsidTr="00E2266C">
        <w:tc>
          <w:tcPr>
            <w:tcW w:w="2227" w:type="dxa"/>
            <w:vMerge/>
            <w:shd w:val="clear" w:color="auto" w:fill="auto"/>
          </w:tcPr>
          <w:p w:rsidR="0032028B" w:rsidRPr="00696EE5" w:rsidRDefault="0032028B" w:rsidP="00557FEA">
            <w:pPr>
              <w:jc w:val="both"/>
              <w:rPr>
                <w:rFonts w:cs="Arial"/>
                <w:lang w:val="hy-AM"/>
              </w:rPr>
            </w:pPr>
          </w:p>
        </w:tc>
        <w:tc>
          <w:tcPr>
            <w:tcW w:w="2070" w:type="dxa"/>
            <w:vMerge/>
            <w:shd w:val="clear" w:color="auto" w:fill="auto"/>
          </w:tcPr>
          <w:p w:rsidR="0032028B" w:rsidRPr="00696EE5" w:rsidRDefault="0032028B" w:rsidP="00557FEA">
            <w:pPr>
              <w:jc w:val="both"/>
              <w:rPr>
                <w:rFonts w:cs="Arial"/>
                <w:lang w:val="hy-AM"/>
              </w:rPr>
            </w:pPr>
          </w:p>
        </w:tc>
        <w:tc>
          <w:tcPr>
            <w:tcW w:w="1620" w:type="dxa"/>
            <w:shd w:val="clear" w:color="auto" w:fill="B8CCE4"/>
          </w:tcPr>
          <w:p w:rsidR="0032028B" w:rsidRPr="00696EE5" w:rsidRDefault="0032028B" w:rsidP="00557FEA">
            <w:pPr>
              <w:jc w:val="center"/>
              <w:rPr>
                <w:rFonts w:cs="Arial"/>
                <w:b/>
                <w:i/>
              </w:rPr>
            </w:pPr>
            <w:r w:rsidRPr="00696EE5">
              <w:rPr>
                <w:rFonts w:cs="Arial"/>
                <w:b/>
                <w:i/>
              </w:rPr>
              <w:t>Local budget</w:t>
            </w:r>
          </w:p>
        </w:tc>
        <w:tc>
          <w:tcPr>
            <w:tcW w:w="2160" w:type="dxa"/>
            <w:shd w:val="clear" w:color="auto" w:fill="B8CCE4"/>
          </w:tcPr>
          <w:p w:rsidR="0032028B" w:rsidRPr="00696EE5" w:rsidRDefault="0032028B" w:rsidP="00557FEA">
            <w:pPr>
              <w:jc w:val="center"/>
              <w:rPr>
                <w:rFonts w:cs="Arial"/>
                <w:b/>
                <w:i/>
              </w:rPr>
            </w:pPr>
            <w:r w:rsidRPr="00696EE5">
              <w:rPr>
                <w:rFonts w:cs="Arial"/>
                <w:b/>
                <w:i/>
              </w:rPr>
              <w:t>Upper level budgets</w:t>
            </w:r>
          </w:p>
        </w:tc>
        <w:tc>
          <w:tcPr>
            <w:tcW w:w="2003" w:type="dxa"/>
            <w:shd w:val="clear" w:color="auto" w:fill="B8CCE4"/>
          </w:tcPr>
          <w:p w:rsidR="0032028B" w:rsidRPr="00696EE5" w:rsidRDefault="0032028B" w:rsidP="00557FEA">
            <w:pPr>
              <w:jc w:val="center"/>
              <w:rPr>
                <w:rFonts w:cs="Arial"/>
                <w:b/>
                <w:i/>
              </w:rPr>
            </w:pPr>
            <w:r w:rsidRPr="00696EE5">
              <w:rPr>
                <w:rFonts w:cs="Arial"/>
                <w:b/>
                <w:i/>
              </w:rPr>
              <w:t>Business</w:t>
            </w:r>
          </w:p>
        </w:tc>
        <w:tc>
          <w:tcPr>
            <w:tcW w:w="1564" w:type="dxa"/>
            <w:shd w:val="clear" w:color="auto" w:fill="B8CCE4"/>
          </w:tcPr>
          <w:p w:rsidR="0032028B" w:rsidRPr="00696EE5" w:rsidRDefault="0032028B" w:rsidP="00557FEA">
            <w:pPr>
              <w:jc w:val="center"/>
              <w:rPr>
                <w:rFonts w:cs="Arial"/>
                <w:b/>
                <w:i/>
              </w:rPr>
            </w:pPr>
            <w:r w:rsidRPr="00696EE5">
              <w:rPr>
                <w:rFonts w:cs="Arial"/>
                <w:b/>
                <w:i/>
              </w:rPr>
              <w:t>Donors</w:t>
            </w:r>
          </w:p>
        </w:tc>
        <w:tc>
          <w:tcPr>
            <w:tcW w:w="2396" w:type="dxa"/>
            <w:vMerge/>
            <w:shd w:val="clear" w:color="auto" w:fill="auto"/>
          </w:tcPr>
          <w:p w:rsidR="0032028B" w:rsidRPr="00696EE5" w:rsidRDefault="0032028B" w:rsidP="00557FEA">
            <w:pPr>
              <w:jc w:val="both"/>
              <w:rPr>
                <w:rFonts w:cs="Arial"/>
                <w:lang w:val="hy-AM"/>
              </w:rPr>
            </w:pPr>
          </w:p>
        </w:tc>
        <w:tc>
          <w:tcPr>
            <w:tcW w:w="1440" w:type="dxa"/>
            <w:vMerge/>
            <w:shd w:val="clear" w:color="auto" w:fill="auto"/>
          </w:tcPr>
          <w:p w:rsidR="0032028B" w:rsidRPr="00696EE5" w:rsidRDefault="0032028B" w:rsidP="00557FEA">
            <w:pPr>
              <w:jc w:val="both"/>
              <w:rPr>
                <w:rFonts w:cs="Arial"/>
                <w:lang w:val="hy-AM"/>
              </w:rPr>
            </w:pPr>
          </w:p>
        </w:tc>
      </w:tr>
      <w:tr w:rsidR="00E2266C" w:rsidRPr="00696EE5" w:rsidTr="00E2266C">
        <w:tc>
          <w:tcPr>
            <w:tcW w:w="2227" w:type="dxa"/>
            <w:shd w:val="clear" w:color="auto" w:fill="auto"/>
          </w:tcPr>
          <w:p w:rsidR="00E2266C" w:rsidRPr="00696EE5" w:rsidRDefault="00E2266C" w:rsidP="00E2266C">
            <w:pPr>
              <w:rPr>
                <w:rFonts w:cs="Arial"/>
                <w:sz w:val="18"/>
                <w:szCs w:val="18"/>
              </w:rPr>
            </w:pPr>
            <w:r w:rsidRPr="00696EE5">
              <w:rPr>
                <w:rFonts w:cs="Arial"/>
                <w:sz w:val="18"/>
                <w:szCs w:val="18"/>
              </w:rPr>
              <w:t>1.1 Organisation of training on intensive agriculture</w:t>
            </w:r>
          </w:p>
        </w:tc>
        <w:tc>
          <w:tcPr>
            <w:tcW w:w="2070" w:type="dxa"/>
            <w:shd w:val="clear" w:color="auto" w:fill="auto"/>
          </w:tcPr>
          <w:p w:rsidR="00E2266C" w:rsidRPr="00696EE5" w:rsidRDefault="00E2266C" w:rsidP="00E2266C">
            <w:pPr>
              <w:rPr>
                <w:rFonts w:cs="Arial"/>
                <w:sz w:val="18"/>
                <w:szCs w:val="18"/>
              </w:rPr>
            </w:pPr>
            <w:r w:rsidRPr="00696EE5">
              <w:rPr>
                <w:rFonts w:cs="Arial"/>
                <w:sz w:val="18"/>
                <w:szCs w:val="18"/>
              </w:rPr>
              <w:t>300,000 AMD/ 500 Euro</w:t>
            </w:r>
          </w:p>
        </w:tc>
        <w:tc>
          <w:tcPr>
            <w:tcW w:w="1620" w:type="dxa"/>
            <w:shd w:val="clear" w:color="auto" w:fill="auto"/>
          </w:tcPr>
          <w:p w:rsidR="00E2266C" w:rsidRPr="00696EE5" w:rsidRDefault="00E2266C" w:rsidP="00E2266C">
            <w:pPr>
              <w:jc w:val="center"/>
              <w:rPr>
                <w:rFonts w:cs="Arial"/>
              </w:rPr>
            </w:pPr>
            <w:r w:rsidRPr="00696EE5">
              <w:rPr>
                <w:rFonts w:cs="Arial"/>
              </w:rPr>
              <w:t>33%</w:t>
            </w:r>
          </w:p>
        </w:tc>
        <w:tc>
          <w:tcPr>
            <w:tcW w:w="2160" w:type="dxa"/>
            <w:shd w:val="clear" w:color="auto" w:fill="auto"/>
          </w:tcPr>
          <w:p w:rsidR="00E2266C" w:rsidRPr="00696EE5" w:rsidRDefault="00E2266C" w:rsidP="00E2266C">
            <w:pPr>
              <w:jc w:val="both"/>
              <w:rPr>
                <w:rFonts w:cs="Arial"/>
                <w:lang w:val="hy-AM"/>
              </w:rPr>
            </w:pPr>
          </w:p>
        </w:tc>
        <w:tc>
          <w:tcPr>
            <w:tcW w:w="2003" w:type="dxa"/>
            <w:shd w:val="clear" w:color="auto" w:fill="auto"/>
          </w:tcPr>
          <w:p w:rsidR="00E2266C" w:rsidRPr="00696EE5" w:rsidRDefault="00E2266C" w:rsidP="00E2266C">
            <w:pPr>
              <w:jc w:val="both"/>
              <w:rPr>
                <w:rFonts w:cs="Arial"/>
                <w:lang w:val="hy-AM"/>
              </w:rPr>
            </w:pPr>
          </w:p>
        </w:tc>
        <w:tc>
          <w:tcPr>
            <w:tcW w:w="1564" w:type="dxa"/>
            <w:shd w:val="clear" w:color="auto" w:fill="auto"/>
          </w:tcPr>
          <w:p w:rsidR="00E2266C" w:rsidRPr="00696EE5" w:rsidRDefault="00E2266C" w:rsidP="00E2266C">
            <w:pPr>
              <w:jc w:val="center"/>
              <w:rPr>
                <w:rFonts w:cs="Arial"/>
              </w:rPr>
            </w:pPr>
            <w:r w:rsidRPr="00696EE5">
              <w:rPr>
                <w:rFonts w:cs="Arial"/>
              </w:rPr>
              <w:t>64%</w:t>
            </w:r>
          </w:p>
        </w:tc>
        <w:tc>
          <w:tcPr>
            <w:tcW w:w="2396" w:type="dxa"/>
            <w:shd w:val="clear" w:color="auto" w:fill="auto"/>
          </w:tcPr>
          <w:p w:rsidR="00E2266C" w:rsidRPr="00696EE5" w:rsidRDefault="00E2266C" w:rsidP="00E2266C">
            <w:pPr>
              <w:jc w:val="both"/>
              <w:rPr>
                <w:rFonts w:cs="Arial"/>
              </w:rPr>
            </w:pPr>
          </w:p>
        </w:tc>
        <w:tc>
          <w:tcPr>
            <w:tcW w:w="1440" w:type="dxa"/>
            <w:shd w:val="clear" w:color="auto" w:fill="auto"/>
          </w:tcPr>
          <w:p w:rsidR="00E2266C" w:rsidRPr="00696EE5" w:rsidRDefault="00E2266C" w:rsidP="00E2266C">
            <w:pPr>
              <w:jc w:val="both"/>
              <w:rPr>
                <w:rFonts w:cs="Arial"/>
              </w:rPr>
            </w:pPr>
            <w:r w:rsidRPr="00696EE5">
              <w:rPr>
                <w:rFonts w:cs="Arial"/>
                <w:sz w:val="18"/>
                <w:szCs w:val="18"/>
              </w:rPr>
              <w:t>MA</w:t>
            </w:r>
          </w:p>
        </w:tc>
      </w:tr>
      <w:tr w:rsidR="00E2266C" w:rsidRPr="00696EE5" w:rsidTr="00E2266C">
        <w:tc>
          <w:tcPr>
            <w:tcW w:w="2227" w:type="dxa"/>
            <w:shd w:val="clear" w:color="auto" w:fill="auto"/>
          </w:tcPr>
          <w:p w:rsidR="00E2266C" w:rsidRPr="00696EE5" w:rsidRDefault="00E2266C" w:rsidP="00E2266C">
            <w:pPr>
              <w:rPr>
                <w:rFonts w:cs="Arial"/>
                <w:sz w:val="18"/>
                <w:szCs w:val="18"/>
              </w:rPr>
            </w:pPr>
            <w:r w:rsidRPr="00696EE5">
              <w:rPr>
                <w:rFonts w:cs="Arial"/>
                <w:sz w:val="18"/>
                <w:szCs w:val="18"/>
              </w:rPr>
              <w:t>1.2 Construction of irrigation pipeline and rehabilitation of the existing network</w:t>
            </w:r>
          </w:p>
        </w:tc>
        <w:tc>
          <w:tcPr>
            <w:tcW w:w="2070" w:type="dxa"/>
            <w:shd w:val="clear" w:color="auto" w:fill="auto"/>
          </w:tcPr>
          <w:p w:rsidR="00E2266C" w:rsidRPr="00696EE5" w:rsidRDefault="00E2266C" w:rsidP="00E2266C">
            <w:pPr>
              <w:rPr>
                <w:rFonts w:cs="Arial"/>
                <w:sz w:val="18"/>
                <w:szCs w:val="18"/>
              </w:rPr>
            </w:pPr>
            <w:r w:rsidRPr="00696EE5">
              <w:rPr>
                <w:rFonts w:cs="Arial"/>
                <w:sz w:val="18"/>
                <w:szCs w:val="18"/>
              </w:rPr>
              <w:t>1,500,000 AMD/ 2,700 Euro</w:t>
            </w:r>
          </w:p>
          <w:p w:rsidR="00E2266C" w:rsidRPr="00696EE5" w:rsidRDefault="00E2266C" w:rsidP="00E2266C">
            <w:pPr>
              <w:rPr>
                <w:rFonts w:cs="Arial"/>
                <w:sz w:val="18"/>
                <w:szCs w:val="18"/>
                <w:lang w:val="hy-AM"/>
              </w:rPr>
            </w:pPr>
          </w:p>
          <w:p w:rsidR="00E2266C" w:rsidRPr="00696EE5" w:rsidRDefault="00E2266C" w:rsidP="00E2266C">
            <w:pPr>
              <w:rPr>
                <w:rFonts w:cs="Arial"/>
                <w:sz w:val="18"/>
                <w:szCs w:val="18"/>
              </w:rPr>
            </w:pPr>
            <w:r w:rsidRPr="00696EE5">
              <w:rPr>
                <w:rFonts w:cs="Arial"/>
                <w:sz w:val="18"/>
                <w:szCs w:val="18"/>
              </w:rPr>
              <w:t>5,000,000 AMD/ 9,000 Euro</w:t>
            </w:r>
          </w:p>
        </w:tc>
        <w:tc>
          <w:tcPr>
            <w:tcW w:w="1620" w:type="dxa"/>
            <w:shd w:val="clear" w:color="auto" w:fill="auto"/>
          </w:tcPr>
          <w:p w:rsidR="00E2266C" w:rsidRPr="00696EE5" w:rsidRDefault="00E2266C" w:rsidP="00E2266C">
            <w:pPr>
              <w:jc w:val="center"/>
              <w:rPr>
                <w:rFonts w:cs="Arial"/>
              </w:rPr>
            </w:pPr>
            <w:r w:rsidRPr="00696EE5">
              <w:rPr>
                <w:rFonts w:cs="Arial"/>
              </w:rPr>
              <w:t>70%</w:t>
            </w:r>
          </w:p>
        </w:tc>
        <w:tc>
          <w:tcPr>
            <w:tcW w:w="2160" w:type="dxa"/>
            <w:shd w:val="clear" w:color="auto" w:fill="auto"/>
          </w:tcPr>
          <w:p w:rsidR="00E2266C" w:rsidRPr="00696EE5" w:rsidRDefault="00E2266C" w:rsidP="00E2266C">
            <w:pPr>
              <w:jc w:val="both"/>
              <w:rPr>
                <w:rFonts w:cs="Arial"/>
                <w:lang w:val="hy-AM"/>
              </w:rPr>
            </w:pPr>
          </w:p>
        </w:tc>
        <w:tc>
          <w:tcPr>
            <w:tcW w:w="2003" w:type="dxa"/>
            <w:shd w:val="clear" w:color="auto" w:fill="auto"/>
          </w:tcPr>
          <w:p w:rsidR="00E2266C" w:rsidRPr="00696EE5" w:rsidRDefault="00E2266C" w:rsidP="00E2266C">
            <w:pPr>
              <w:jc w:val="both"/>
              <w:rPr>
                <w:rFonts w:cs="Arial"/>
                <w:lang w:val="hy-AM"/>
              </w:rPr>
            </w:pPr>
          </w:p>
        </w:tc>
        <w:tc>
          <w:tcPr>
            <w:tcW w:w="1564" w:type="dxa"/>
            <w:shd w:val="clear" w:color="auto" w:fill="auto"/>
          </w:tcPr>
          <w:p w:rsidR="00E2266C" w:rsidRPr="00696EE5" w:rsidRDefault="00E2266C" w:rsidP="00E2266C">
            <w:pPr>
              <w:jc w:val="center"/>
              <w:rPr>
                <w:rFonts w:cs="Arial"/>
              </w:rPr>
            </w:pPr>
            <w:r w:rsidRPr="00696EE5">
              <w:rPr>
                <w:rFonts w:cs="Arial"/>
              </w:rPr>
              <w:t>30%</w:t>
            </w:r>
          </w:p>
        </w:tc>
        <w:tc>
          <w:tcPr>
            <w:tcW w:w="2396" w:type="dxa"/>
            <w:shd w:val="clear" w:color="auto" w:fill="auto"/>
          </w:tcPr>
          <w:p w:rsidR="00E2266C" w:rsidRPr="00696EE5" w:rsidRDefault="00E2266C" w:rsidP="00E2266C">
            <w:pPr>
              <w:jc w:val="both"/>
              <w:rPr>
                <w:rFonts w:cs="Arial"/>
                <w:lang w:val="hy-AM"/>
              </w:rPr>
            </w:pPr>
          </w:p>
        </w:tc>
        <w:tc>
          <w:tcPr>
            <w:tcW w:w="1440" w:type="dxa"/>
            <w:shd w:val="clear" w:color="auto" w:fill="auto"/>
          </w:tcPr>
          <w:p w:rsidR="00E2266C" w:rsidRPr="00696EE5" w:rsidRDefault="00E2266C" w:rsidP="00E2266C">
            <w:pPr>
              <w:jc w:val="both"/>
              <w:rPr>
                <w:rFonts w:cs="Arial"/>
              </w:rPr>
            </w:pPr>
            <w:r w:rsidRPr="00696EE5">
              <w:rPr>
                <w:rFonts w:cs="Arial"/>
                <w:sz w:val="18"/>
                <w:szCs w:val="18"/>
              </w:rPr>
              <w:t>MA</w:t>
            </w:r>
          </w:p>
        </w:tc>
      </w:tr>
      <w:tr w:rsidR="00E2266C" w:rsidRPr="00696EE5" w:rsidTr="008F6B10">
        <w:trPr>
          <w:trHeight w:val="1137"/>
        </w:trPr>
        <w:tc>
          <w:tcPr>
            <w:tcW w:w="2227" w:type="dxa"/>
            <w:shd w:val="clear" w:color="auto" w:fill="auto"/>
          </w:tcPr>
          <w:p w:rsidR="00E2266C" w:rsidRPr="008F6B10" w:rsidRDefault="00E2266C" w:rsidP="008F6B10">
            <w:pPr>
              <w:rPr>
                <w:rFonts w:cs="Arial"/>
                <w:sz w:val="18"/>
                <w:szCs w:val="18"/>
              </w:rPr>
            </w:pPr>
            <w:r w:rsidRPr="00696EE5">
              <w:rPr>
                <w:rFonts w:cs="Arial"/>
                <w:sz w:val="18"/>
                <w:szCs w:val="18"/>
              </w:rPr>
              <w:t>1.3 Purchase of agricultural machinery, rehabilitation of intra</w:t>
            </w:r>
            <w:r w:rsidR="008F6B10">
              <w:rPr>
                <w:rFonts w:cs="Arial"/>
                <w:sz w:val="18"/>
                <w:szCs w:val="18"/>
              </w:rPr>
              <w:t>field roads and water pipelines</w:t>
            </w:r>
          </w:p>
        </w:tc>
        <w:tc>
          <w:tcPr>
            <w:tcW w:w="2070" w:type="dxa"/>
            <w:shd w:val="clear" w:color="auto" w:fill="auto"/>
          </w:tcPr>
          <w:p w:rsidR="00E2266C" w:rsidRPr="00696EE5" w:rsidRDefault="00E2266C" w:rsidP="00E2266C">
            <w:pPr>
              <w:rPr>
                <w:rFonts w:cs="Arial"/>
                <w:sz w:val="18"/>
                <w:szCs w:val="18"/>
              </w:rPr>
            </w:pPr>
            <w:r w:rsidRPr="00696EE5">
              <w:rPr>
                <w:rFonts w:cs="Arial"/>
                <w:sz w:val="18"/>
                <w:szCs w:val="18"/>
              </w:rPr>
              <w:t>40,700,000 AMD/ 72,500 Euro</w:t>
            </w:r>
          </w:p>
        </w:tc>
        <w:tc>
          <w:tcPr>
            <w:tcW w:w="1620" w:type="dxa"/>
            <w:shd w:val="clear" w:color="auto" w:fill="auto"/>
          </w:tcPr>
          <w:p w:rsidR="00E2266C" w:rsidRPr="00696EE5" w:rsidRDefault="00E2266C" w:rsidP="00E2266C">
            <w:pPr>
              <w:jc w:val="center"/>
              <w:rPr>
                <w:rFonts w:cs="Arial"/>
              </w:rPr>
            </w:pPr>
          </w:p>
        </w:tc>
        <w:tc>
          <w:tcPr>
            <w:tcW w:w="2160" w:type="dxa"/>
            <w:shd w:val="clear" w:color="auto" w:fill="auto"/>
          </w:tcPr>
          <w:p w:rsidR="00E2266C" w:rsidRPr="00696EE5" w:rsidRDefault="00E2266C" w:rsidP="00E2266C">
            <w:pPr>
              <w:jc w:val="both"/>
              <w:rPr>
                <w:rFonts w:cs="Arial"/>
                <w:lang w:val="hy-AM"/>
              </w:rPr>
            </w:pPr>
          </w:p>
        </w:tc>
        <w:tc>
          <w:tcPr>
            <w:tcW w:w="2003" w:type="dxa"/>
            <w:shd w:val="clear" w:color="auto" w:fill="auto"/>
          </w:tcPr>
          <w:p w:rsidR="00E2266C" w:rsidRPr="00696EE5" w:rsidRDefault="00E2266C" w:rsidP="00E2266C">
            <w:pPr>
              <w:jc w:val="both"/>
              <w:rPr>
                <w:rFonts w:cs="Arial"/>
                <w:lang w:val="hy-AM"/>
              </w:rPr>
            </w:pPr>
          </w:p>
        </w:tc>
        <w:tc>
          <w:tcPr>
            <w:tcW w:w="1564" w:type="dxa"/>
            <w:shd w:val="clear" w:color="auto" w:fill="auto"/>
          </w:tcPr>
          <w:p w:rsidR="00E2266C" w:rsidRPr="00696EE5" w:rsidRDefault="00E2266C" w:rsidP="00E2266C">
            <w:pPr>
              <w:jc w:val="center"/>
              <w:rPr>
                <w:rFonts w:cs="Arial"/>
              </w:rPr>
            </w:pPr>
            <w:r w:rsidRPr="00696EE5">
              <w:rPr>
                <w:rFonts w:cs="Arial"/>
              </w:rPr>
              <w:t>100%</w:t>
            </w:r>
          </w:p>
        </w:tc>
        <w:tc>
          <w:tcPr>
            <w:tcW w:w="2396" w:type="dxa"/>
            <w:shd w:val="clear" w:color="auto" w:fill="auto"/>
          </w:tcPr>
          <w:p w:rsidR="00E2266C" w:rsidRPr="00696EE5" w:rsidRDefault="00E2266C" w:rsidP="00E2266C">
            <w:pPr>
              <w:jc w:val="both"/>
              <w:rPr>
                <w:rFonts w:cs="Arial"/>
                <w:lang w:val="hy-AM"/>
              </w:rPr>
            </w:pPr>
          </w:p>
        </w:tc>
        <w:tc>
          <w:tcPr>
            <w:tcW w:w="1440" w:type="dxa"/>
            <w:shd w:val="clear" w:color="auto" w:fill="auto"/>
          </w:tcPr>
          <w:p w:rsidR="00E2266C" w:rsidRPr="00696EE5" w:rsidRDefault="00E2266C" w:rsidP="00E2266C">
            <w:pPr>
              <w:jc w:val="both"/>
              <w:rPr>
                <w:rFonts w:cs="Arial"/>
              </w:rPr>
            </w:pPr>
            <w:r w:rsidRPr="00696EE5">
              <w:rPr>
                <w:rFonts w:cs="Arial"/>
                <w:sz w:val="18"/>
                <w:szCs w:val="18"/>
              </w:rPr>
              <w:t>MA, GIZ</w:t>
            </w:r>
          </w:p>
        </w:tc>
      </w:tr>
      <w:tr w:rsidR="00E2266C" w:rsidRPr="00696EE5" w:rsidTr="00E2266C">
        <w:tc>
          <w:tcPr>
            <w:tcW w:w="2227" w:type="dxa"/>
            <w:shd w:val="clear" w:color="auto" w:fill="auto"/>
          </w:tcPr>
          <w:p w:rsidR="00E2266C" w:rsidRPr="00696EE5" w:rsidRDefault="00E2266C" w:rsidP="00E2266C">
            <w:pPr>
              <w:rPr>
                <w:rFonts w:cs="Arial"/>
                <w:sz w:val="18"/>
                <w:szCs w:val="18"/>
              </w:rPr>
            </w:pPr>
            <w:r w:rsidRPr="00696EE5">
              <w:rPr>
                <w:rFonts w:cs="Arial"/>
                <w:sz w:val="18"/>
                <w:szCs w:val="18"/>
              </w:rPr>
              <w:t xml:space="preserve">2.1 Training of home winemakers </w:t>
            </w:r>
          </w:p>
        </w:tc>
        <w:tc>
          <w:tcPr>
            <w:tcW w:w="2070" w:type="dxa"/>
            <w:shd w:val="clear" w:color="auto" w:fill="auto"/>
          </w:tcPr>
          <w:p w:rsidR="00E2266C" w:rsidRPr="00696EE5" w:rsidRDefault="00E2266C" w:rsidP="00E2266C">
            <w:pPr>
              <w:rPr>
                <w:rFonts w:cs="Arial"/>
                <w:sz w:val="18"/>
                <w:szCs w:val="18"/>
              </w:rPr>
            </w:pPr>
            <w:r w:rsidRPr="00696EE5">
              <w:rPr>
                <w:rFonts w:cs="Arial"/>
                <w:sz w:val="18"/>
                <w:szCs w:val="18"/>
              </w:rPr>
              <w:t>8,400,000 AMD/ 15,000 Euro</w:t>
            </w:r>
          </w:p>
        </w:tc>
        <w:tc>
          <w:tcPr>
            <w:tcW w:w="1620" w:type="dxa"/>
            <w:shd w:val="clear" w:color="auto" w:fill="auto"/>
          </w:tcPr>
          <w:p w:rsidR="00E2266C" w:rsidRPr="00696EE5" w:rsidRDefault="00E2266C" w:rsidP="00E2266C">
            <w:pPr>
              <w:jc w:val="center"/>
              <w:rPr>
                <w:rFonts w:cs="Arial"/>
                <w:sz w:val="20"/>
                <w:lang w:val="hy-AM"/>
              </w:rPr>
            </w:pPr>
          </w:p>
        </w:tc>
        <w:tc>
          <w:tcPr>
            <w:tcW w:w="2160" w:type="dxa"/>
            <w:shd w:val="clear" w:color="auto" w:fill="auto"/>
          </w:tcPr>
          <w:p w:rsidR="00E2266C" w:rsidRPr="00696EE5" w:rsidRDefault="00E2266C" w:rsidP="00E2266C">
            <w:pPr>
              <w:jc w:val="both"/>
              <w:rPr>
                <w:rFonts w:cs="Arial"/>
                <w:sz w:val="20"/>
                <w:lang w:val="hy-AM"/>
              </w:rPr>
            </w:pPr>
          </w:p>
        </w:tc>
        <w:tc>
          <w:tcPr>
            <w:tcW w:w="2003" w:type="dxa"/>
            <w:shd w:val="clear" w:color="auto" w:fill="auto"/>
          </w:tcPr>
          <w:p w:rsidR="00E2266C" w:rsidRPr="00696EE5" w:rsidRDefault="00E2266C" w:rsidP="00E2266C">
            <w:pPr>
              <w:jc w:val="both"/>
              <w:rPr>
                <w:rFonts w:cs="Arial"/>
                <w:sz w:val="20"/>
                <w:lang w:val="hy-AM"/>
              </w:rPr>
            </w:pPr>
          </w:p>
        </w:tc>
        <w:tc>
          <w:tcPr>
            <w:tcW w:w="1564" w:type="dxa"/>
            <w:shd w:val="clear" w:color="auto" w:fill="auto"/>
          </w:tcPr>
          <w:p w:rsidR="00E2266C" w:rsidRPr="00696EE5" w:rsidRDefault="00E2266C" w:rsidP="00E2266C">
            <w:pPr>
              <w:jc w:val="center"/>
              <w:rPr>
                <w:rFonts w:cs="Arial"/>
                <w:sz w:val="20"/>
              </w:rPr>
            </w:pPr>
            <w:r w:rsidRPr="00696EE5">
              <w:rPr>
                <w:rFonts w:cs="Arial"/>
                <w:sz w:val="20"/>
              </w:rPr>
              <w:t>100%</w:t>
            </w:r>
          </w:p>
        </w:tc>
        <w:tc>
          <w:tcPr>
            <w:tcW w:w="2396" w:type="dxa"/>
            <w:shd w:val="clear" w:color="auto" w:fill="auto"/>
          </w:tcPr>
          <w:p w:rsidR="00E2266C" w:rsidRPr="00696EE5" w:rsidRDefault="00E2266C" w:rsidP="00E2266C">
            <w:pPr>
              <w:jc w:val="both"/>
              <w:rPr>
                <w:rFonts w:cs="Arial"/>
                <w:lang w:val="hy-AM"/>
              </w:rPr>
            </w:pPr>
          </w:p>
        </w:tc>
        <w:tc>
          <w:tcPr>
            <w:tcW w:w="1440" w:type="dxa"/>
            <w:shd w:val="clear" w:color="auto" w:fill="auto"/>
          </w:tcPr>
          <w:p w:rsidR="00E2266C" w:rsidRPr="00696EE5" w:rsidRDefault="00E2266C" w:rsidP="00E2266C">
            <w:pPr>
              <w:jc w:val="both"/>
              <w:rPr>
                <w:rFonts w:cs="Arial"/>
              </w:rPr>
            </w:pPr>
            <w:r w:rsidRPr="00696EE5">
              <w:rPr>
                <w:rFonts w:cs="Arial"/>
                <w:sz w:val="18"/>
                <w:szCs w:val="18"/>
              </w:rPr>
              <w:t>GIZ, Young Winemakers’ Union</w:t>
            </w:r>
          </w:p>
        </w:tc>
      </w:tr>
      <w:tr w:rsidR="00E2266C" w:rsidRPr="00696EE5" w:rsidTr="00E2266C">
        <w:tc>
          <w:tcPr>
            <w:tcW w:w="2227" w:type="dxa"/>
            <w:shd w:val="clear" w:color="auto" w:fill="auto"/>
          </w:tcPr>
          <w:p w:rsidR="00E2266C" w:rsidRPr="00696EE5" w:rsidRDefault="00E2266C" w:rsidP="00E2266C">
            <w:pPr>
              <w:rPr>
                <w:rFonts w:cs="Arial"/>
                <w:sz w:val="18"/>
                <w:szCs w:val="16"/>
              </w:rPr>
            </w:pPr>
            <w:r w:rsidRPr="00696EE5">
              <w:rPr>
                <w:rFonts w:cs="Arial"/>
                <w:sz w:val="18"/>
                <w:szCs w:val="18"/>
              </w:rPr>
              <w:t>2.2 Renovation of trading stands along Yerevan-IRI interstate highway</w:t>
            </w:r>
          </w:p>
        </w:tc>
        <w:tc>
          <w:tcPr>
            <w:tcW w:w="2070" w:type="dxa"/>
            <w:shd w:val="clear" w:color="auto" w:fill="auto"/>
          </w:tcPr>
          <w:p w:rsidR="00E2266C" w:rsidRPr="00696EE5" w:rsidRDefault="00E2266C" w:rsidP="00E2266C">
            <w:pPr>
              <w:rPr>
                <w:rFonts w:cs="Arial"/>
                <w:sz w:val="18"/>
                <w:szCs w:val="18"/>
              </w:rPr>
            </w:pPr>
            <w:r w:rsidRPr="00696EE5">
              <w:rPr>
                <w:rFonts w:cs="Arial"/>
                <w:sz w:val="18"/>
                <w:szCs w:val="18"/>
              </w:rPr>
              <w:t>6,500,000 AMD/ 11,600 Euro</w:t>
            </w:r>
          </w:p>
        </w:tc>
        <w:tc>
          <w:tcPr>
            <w:tcW w:w="1620" w:type="dxa"/>
            <w:shd w:val="clear" w:color="auto" w:fill="auto"/>
          </w:tcPr>
          <w:p w:rsidR="00E2266C" w:rsidRPr="00696EE5" w:rsidRDefault="00E2266C" w:rsidP="00E2266C">
            <w:pPr>
              <w:jc w:val="center"/>
              <w:rPr>
                <w:rFonts w:cs="Arial"/>
                <w:sz w:val="20"/>
              </w:rPr>
            </w:pPr>
            <w:r w:rsidRPr="00696EE5">
              <w:rPr>
                <w:rFonts w:cs="Arial"/>
                <w:sz w:val="20"/>
              </w:rPr>
              <w:t>15%</w:t>
            </w:r>
          </w:p>
        </w:tc>
        <w:tc>
          <w:tcPr>
            <w:tcW w:w="2160" w:type="dxa"/>
            <w:shd w:val="clear" w:color="auto" w:fill="auto"/>
          </w:tcPr>
          <w:p w:rsidR="00E2266C" w:rsidRPr="00696EE5" w:rsidRDefault="00E2266C" w:rsidP="00E2266C">
            <w:pPr>
              <w:jc w:val="center"/>
              <w:rPr>
                <w:rFonts w:cs="Arial"/>
                <w:sz w:val="20"/>
              </w:rPr>
            </w:pPr>
            <w:r w:rsidRPr="00696EE5">
              <w:rPr>
                <w:rFonts w:cs="Arial"/>
                <w:sz w:val="20"/>
              </w:rPr>
              <w:t>62%</w:t>
            </w:r>
          </w:p>
        </w:tc>
        <w:tc>
          <w:tcPr>
            <w:tcW w:w="2003" w:type="dxa"/>
            <w:shd w:val="clear" w:color="auto" w:fill="auto"/>
          </w:tcPr>
          <w:p w:rsidR="00E2266C" w:rsidRPr="00696EE5" w:rsidRDefault="00E2266C" w:rsidP="00E2266C">
            <w:pPr>
              <w:jc w:val="center"/>
              <w:rPr>
                <w:rFonts w:cs="Arial"/>
                <w:sz w:val="20"/>
              </w:rPr>
            </w:pPr>
            <w:r w:rsidRPr="00696EE5">
              <w:rPr>
                <w:rFonts w:cs="Arial"/>
                <w:sz w:val="20"/>
              </w:rPr>
              <w:t>23%</w:t>
            </w:r>
          </w:p>
        </w:tc>
        <w:tc>
          <w:tcPr>
            <w:tcW w:w="1564" w:type="dxa"/>
            <w:shd w:val="clear" w:color="auto" w:fill="auto"/>
          </w:tcPr>
          <w:p w:rsidR="00E2266C" w:rsidRPr="00696EE5" w:rsidRDefault="00E2266C" w:rsidP="00E2266C">
            <w:pPr>
              <w:jc w:val="center"/>
              <w:rPr>
                <w:rFonts w:cs="Arial"/>
                <w:sz w:val="20"/>
                <w:lang w:val="hy-AM"/>
              </w:rPr>
            </w:pPr>
          </w:p>
        </w:tc>
        <w:tc>
          <w:tcPr>
            <w:tcW w:w="2396" w:type="dxa"/>
            <w:shd w:val="clear" w:color="auto" w:fill="auto"/>
          </w:tcPr>
          <w:p w:rsidR="00E2266C" w:rsidRPr="00696EE5" w:rsidRDefault="00E2266C" w:rsidP="00E2266C">
            <w:pPr>
              <w:jc w:val="both"/>
              <w:rPr>
                <w:rFonts w:cs="Arial"/>
                <w:lang w:val="hy-AM"/>
              </w:rPr>
            </w:pPr>
          </w:p>
        </w:tc>
        <w:tc>
          <w:tcPr>
            <w:tcW w:w="1440" w:type="dxa"/>
            <w:shd w:val="clear" w:color="auto" w:fill="auto"/>
          </w:tcPr>
          <w:p w:rsidR="00E2266C" w:rsidRPr="00696EE5" w:rsidRDefault="00E2266C" w:rsidP="00E2266C">
            <w:pPr>
              <w:jc w:val="both"/>
              <w:rPr>
                <w:rFonts w:cs="Arial"/>
              </w:rPr>
            </w:pPr>
            <w:r w:rsidRPr="00696EE5">
              <w:rPr>
                <w:rFonts w:cs="Arial"/>
                <w:sz w:val="18"/>
                <w:szCs w:val="18"/>
              </w:rPr>
              <w:t>MA, private sector, Government</w:t>
            </w:r>
          </w:p>
        </w:tc>
      </w:tr>
      <w:tr w:rsidR="00E2266C" w:rsidRPr="00696EE5" w:rsidTr="00E2266C">
        <w:tc>
          <w:tcPr>
            <w:tcW w:w="2227" w:type="dxa"/>
            <w:shd w:val="clear" w:color="auto" w:fill="auto"/>
          </w:tcPr>
          <w:p w:rsidR="00E2266C" w:rsidRPr="00696EE5" w:rsidRDefault="00E2266C" w:rsidP="00E2266C">
            <w:pPr>
              <w:rPr>
                <w:rFonts w:cs="Arial"/>
                <w:sz w:val="18"/>
                <w:szCs w:val="18"/>
              </w:rPr>
            </w:pPr>
            <w:r w:rsidRPr="00696EE5">
              <w:rPr>
                <w:rFonts w:cs="Arial"/>
                <w:sz w:val="18"/>
                <w:szCs w:val="16"/>
              </w:rPr>
              <w:t xml:space="preserve">3.1 Study of hiking trails and road mapping </w:t>
            </w:r>
          </w:p>
        </w:tc>
        <w:tc>
          <w:tcPr>
            <w:tcW w:w="2070" w:type="dxa"/>
            <w:shd w:val="clear" w:color="auto" w:fill="auto"/>
          </w:tcPr>
          <w:p w:rsidR="00E2266C" w:rsidRPr="00696EE5" w:rsidRDefault="00E2266C" w:rsidP="00E2266C">
            <w:pPr>
              <w:rPr>
                <w:rFonts w:cs="Arial"/>
                <w:sz w:val="18"/>
                <w:szCs w:val="18"/>
              </w:rPr>
            </w:pPr>
            <w:r w:rsidRPr="00696EE5">
              <w:rPr>
                <w:rFonts w:cs="Arial"/>
                <w:sz w:val="18"/>
                <w:szCs w:val="18"/>
              </w:rPr>
              <w:t>-</w:t>
            </w:r>
          </w:p>
        </w:tc>
        <w:tc>
          <w:tcPr>
            <w:tcW w:w="1620" w:type="dxa"/>
            <w:shd w:val="clear" w:color="auto" w:fill="auto"/>
          </w:tcPr>
          <w:p w:rsidR="00E2266C" w:rsidRPr="00696EE5" w:rsidRDefault="00E2266C" w:rsidP="00E2266C">
            <w:pPr>
              <w:jc w:val="center"/>
              <w:rPr>
                <w:rFonts w:cs="Arial"/>
                <w:sz w:val="20"/>
                <w:lang w:val="hy-AM"/>
              </w:rPr>
            </w:pPr>
          </w:p>
        </w:tc>
        <w:tc>
          <w:tcPr>
            <w:tcW w:w="2160" w:type="dxa"/>
            <w:shd w:val="clear" w:color="auto" w:fill="auto"/>
          </w:tcPr>
          <w:p w:rsidR="00E2266C" w:rsidRPr="00696EE5" w:rsidRDefault="00E2266C" w:rsidP="00E2266C">
            <w:pPr>
              <w:jc w:val="both"/>
              <w:rPr>
                <w:rFonts w:cs="Arial"/>
                <w:sz w:val="20"/>
                <w:lang w:val="hy-AM"/>
              </w:rPr>
            </w:pPr>
          </w:p>
        </w:tc>
        <w:tc>
          <w:tcPr>
            <w:tcW w:w="2003" w:type="dxa"/>
            <w:shd w:val="clear" w:color="auto" w:fill="auto"/>
          </w:tcPr>
          <w:p w:rsidR="00E2266C" w:rsidRPr="00696EE5" w:rsidRDefault="00E2266C" w:rsidP="00E2266C">
            <w:pPr>
              <w:jc w:val="both"/>
              <w:rPr>
                <w:rFonts w:cs="Arial"/>
                <w:sz w:val="20"/>
                <w:lang w:val="hy-AM"/>
              </w:rPr>
            </w:pPr>
          </w:p>
        </w:tc>
        <w:tc>
          <w:tcPr>
            <w:tcW w:w="1564" w:type="dxa"/>
            <w:shd w:val="clear" w:color="auto" w:fill="auto"/>
          </w:tcPr>
          <w:p w:rsidR="00E2266C" w:rsidRPr="00696EE5" w:rsidRDefault="00E2266C" w:rsidP="00E2266C">
            <w:pPr>
              <w:jc w:val="center"/>
              <w:rPr>
                <w:rFonts w:cs="Arial"/>
                <w:sz w:val="20"/>
                <w:lang w:val="hy-AM"/>
              </w:rPr>
            </w:pPr>
          </w:p>
        </w:tc>
        <w:tc>
          <w:tcPr>
            <w:tcW w:w="2396" w:type="dxa"/>
            <w:shd w:val="clear" w:color="auto" w:fill="auto"/>
          </w:tcPr>
          <w:p w:rsidR="00E2266C" w:rsidRPr="00696EE5" w:rsidRDefault="00E2266C" w:rsidP="00E2266C">
            <w:pPr>
              <w:jc w:val="both"/>
              <w:rPr>
                <w:rFonts w:cs="Arial"/>
                <w:lang w:val="hy-AM"/>
              </w:rPr>
            </w:pPr>
          </w:p>
        </w:tc>
        <w:tc>
          <w:tcPr>
            <w:tcW w:w="1440" w:type="dxa"/>
            <w:shd w:val="clear" w:color="auto" w:fill="auto"/>
          </w:tcPr>
          <w:p w:rsidR="00E2266C" w:rsidRPr="00696EE5" w:rsidRDefault="00E2266C" w:rsidP="00E2266C">
            <w:pPr>
              <w:jc w:val="both"/>
              <w:rPr>
                <w:rFonts w:cs="Arial"/>
              </w:rPr>
            </w:pPr>
            <w:r w:rsidRPr="00696EE5">
              <w:rPr>
                <w:rFonts w:cs="Arial"/>
                <w:sz w:val="18"/>
                <w:szCs w:val="18"/>
              </w:rPr>
              <w:t>MA, volunteer groups</w:t>
            </w:r>
          </w:p>
        </w:tc>
      </w:tr>
      <w:tr w:rsidR="00E2266C" w:rsidRPr="00696EE5" w:rsidTr="00E2266C">
        <w:tc>
          <w:tcPr>
            <w:tcW w:w="2227" w:type="dxa"/>
            <w:shd w:val="clear" w:color="auto" w:fill="auto"/>
          </w:tcPr>
          <w:p w:rsidR="00E2266C" w:rsidRPr="00696EE5" w:rsidRDefault="00E2266C" w:rsidP="00E2266C">
            <w:pPr>
              <w:rPr>
                <w:rFonts w:cs="Arial"/>
                <w:sz w:val="18"/>
                <w:szCs w:val="18"/>
              </w:rPr>
            </w:pPr>
            <w:r w:rsidRPr="00696EE5">
              <w:rPr>
                <w:rFonts w:cs="Arial"/>
                <w:sz w:val="18"/>
                <w:szCs w:val="16"/>
              </w:rPr>
              <w:t xml:space="preserve">3.2 Cleaning and improvement of roads leading to tourist destinations (churches, natural caves, fortresses) within the administrative boundaries of the Community </w:t>
            </w:r>
          </w:p>
        </w:tc>
        <w:tc>
          <w:tcPr>
            <w:tcW w:w="2070" w:type="dxa"/>
            <w:shd w:val="clear" w:color="auto" w:fill="auto"/>
          </w:tcPr>
          <w:p w:rsidR="00E2266C" w:rsidRPr="00696EE5" w:rsidRDefault="00E2266C" w:rsidP="00E2266C">
            <w:pPr>
              <w:rPr>
                <w:rFonts w:cs="Arial"/>
                <w:sz w:val="18"/>
                <w:szCs w:val="18"/>
              </w:rPr>
            </w:pPr>
            <w:r w:rsidRPr="00696EE5">
              <w:rPr>
                <w:rFonts w:cs="Arial"/>
                <w:sz w:val="18"/>
                <w:szCs w:val="16"/>
              </w:rPr>
              <w:t>2,400,000 AMD/ 4,300 Euro</w:t>
            </w:r>
          </w:p>
        </w:tc>
        <w:tc>
          <w:tcPr>
            <w:tcW w:w="1620" w:type="dxa"/>
            <w:shd w:val="clear" w:color="auto" w:fill="auto"/>
          </w:tcPr>
          <w:p w:rsidR="00E2266C" w:rsidRPr="00696EE5" w:rsidRDefault="00E2266C" w:rsidP="00E2266C">
            <w:pPr>
              <w:jc w:val="center"/>
              <w:rPr>
                <w:rFonts w:cs="Arial"/>
                <w:sz w:val="20"/>
              </w:rPr>
            </w:pPr>
            <w:r w:rsidRPr="00696EE5">
              <w:rPr>
                <w:rFonts w:cs="Arial"/>
                <w:sz w:val="20"/>
              </w:rPr>
              <w:t>100%</w:t>
            </w:r>
          </w:p>
        </w:tc>
        <w:tc>
          <w:tcPr>
            <w:tcW w:w="2160" w:type="dxa"/>
            <w:shd w:val="clear" w:color="auto" w:fill="auto"/>
          </w:tcPr>
          <w:p w:rsidR="00E2266C" w:rsidRPr="00696EE5" w:rsidRDefault="00E2266C" w:rsidP="00E2266C">
            <w:pPr>
              <w:jc w:val="both"/>
              <w:rPr>
                <w:rFonts w:cs="Arial"/>
                <w:sz w:val="20"/>
                <w:lang w:val="hy-AM"/>
              </w:rPr>
            </w:pPr>
          </w:p>
        </w:tc>
        <w:tc>
          <w:tcPr>
            <w:tcW w:w="2003" w:type="dxa"/>
            <w:shd w:val="clear" w:color="auto" w:fill="auto"/>
          </w:tcPr>
          <w:p w:rsidR="00E2266C" w:rsidRPr="00696EE5" w:rsidRDefault="00E2266C" w:rsidP="00E2266C">
            <w:pPr>
              <w:jc w:val="both"/>
              <w:rPr>
                <w:rFonts w:cs="Arial"/>
                <w:sz w:val="20"/>
                <w:lang w:val="hy-AM"/>
              </w:rPr>
            </w:pPr>
          </w:p>
        </w:tc>
        <w:tc>
          <w:tcPr>
            <w:tcW w:w="1564" w:type="dxa"/>
            <w:shd w:val="clear" w:color="auto" w:fill="auto"/>
          </w:tcPr>
          <w:p w:rsidR="00E2266C" w:rsidRPr="00696EE5" w:rsidRDefault="00E2266C" w:rsidP="00E2266C">
            <w:pPr>
              <w:jc w:val="center"/>
              <w:rPr>
                <w:rFonts w:cs="Arial"/>
                <w:sz w:val="20"/>
                <w:lang w:val="hy-AM"/>
              </w:rPr>
            </w:pPr>
          </w:p>
        </w:tc>
        <w:tc>
          <w:tcPr>
            <w:tcW w:w="2396" w:type="dxa"/>
            <w:shd w:val="clear" w:color="auto" w:fill="auto"/>
          </w:tcPr>
          <w:p w:rsidR="00E2266C" w:rsidRPr="00696EE5" w:rsidRDefault="00E2266C" w:rsidP="00E2266C">
            <w:pPr>
              <w:jc w:val="both"/>
              <w:rPr>
                <w:rFonts w:cs="Arial"/>
                <w:lang w:val="hy-AM"/>
              </w:rPr>
            </w:pPr>
          </w:p>
        </w:tc>
        <w:tc>
          <w:tcPr>
            <w:tcW w:w="1440" w:type="dxa"/>
            <w:shd w:val="clear" w:color="auto" w:fill="auto"/>
          </w:tcPr>
          <w:p w:rsidR="00E2266C" w:rsidRPr="00696EE5" w:rsidRDefault="00E2266C" w:rsidP="00E2266C">
            <w:pPr>
              <w:jc w:val="both"/>
              <w:rPr>
                <w:rFonts w:cs="Arial"/>
              </w:rPr>
            </w:pPr>
            <w:r w:rsidRPr="00696EE5">
              <w:rPr>
                <w:rFonts w:cs="Arial"/>
                <w:sz w:val="18"/>
                <w:szCs w:val="18"/>
              </w:rPr>
              <w:t>MA</w:t>
            </w:r>
          </w:p>
        </w:tc>
      </w:tr>
      <w:tr w:rsidR="00E2266C" w:rsidRPr="00696EE5" w:rsidTr="00E2266C">
        <w:tc>
          <w:tcPr>
            <w:tcW w:w="2227" w:type="dxa"/>
            <w:shd w:val="clear" w:color="auto" w:fill="auto"/>
          </w:tcPr>
          <w:p w:rsidR="00E2266C" w:rsidRPr="00696EE5" w:rsidRDefault="00E2266C" w:rsidP="00E2266C">
            <w:pPr>
              <w:rPr>
                <w:rFonts w:cs="Arial"/>
                <w:sz w:val="18"/>
                <w:szCs w:val="16"/>
              </w:rPr>
            </w:pPr>
            <w:r w:rsidRPr="00696EE5">
              <w:rPr>
                <w:rFonts w:cs="Arial"/>
                <w:sz w:val="18"/>
                <w:szCs w:val="18"/>
              </w:rPr>
              <w:t>3.3 Organisation of tourism festivals</w:t>
            </w:r>
          </w:p>
        </w:tc>
        <w:tc>
          <w:tcPr>
            <w:tcW w:w="2070" w:type="dxa"/>
            <w:shd w:val="clear" w:color="auto" w:fill="auto"/>
          </w:tcPr>
          <w:p w:rsidR="00E2266C" w:rsidRPr="00696EE5" w:rsidRDefault="00E2266C" w:rsidP="00E2266C">
            <w:pPr>
              <w:rPr>
                <w:rFonts w:cs="Arial"/>
                <w:sz w:val="18"/>
                <w:szCs w:val="16"/>
              </w:rPr>
            </w:pPr>
            <w:r w:rsidRPr="00696EE5">
              <w:rPr>
                <w:rFonts w:cs="Arial"/>
                <w:sz w:val="18"/>
                <w:szCs w:val="18"/>
              </w:rPr>
              <w:t>30,000,000 AMD/ 53,000 Euro</w:t>
            </w:r>
          </w:p>
        </w:tc>
        <w:tc>
          <w:tcPr>
            <w:tcW w:w="1620" w:type="dxa"/>
            <w:shd w:val="clear" w:color="auto" w:fill="auto"/>
          </w:tcPr>
          <w:p w:rsidR="00E2266C" w:rsidRPr="00696EE5" w:rsidRDefault="00E2266C" w:rsidP="00E2266C">
            <w:pPr>
              <w:jc w:val="center"/>
              <w:rPr>
                <w:rFonts w:cs="Arial"/>
                <w:sz w:val="20"/>
              </w:rPr>
            </w:pPr>
            <w:r w:rsidRPr="00696EE5">
              <w:rPr>
                <w:rFonts w:cs="Arial"/>
                <w:sz w:val="20"/>
              </w:rPr>
              <w:t>30%</w:t>
            </w:r>
          </w:p>
        </w:tc>
        <w:tc>
          <w:tcPr>
            <w:tcW w:w="2160" w:type="dxa"/>
            <w:shd w:val="clear" w:color="auto" w:fill="auto"/>
          </w:tcPr>
          <w:p w:rsidR="00E2266C" w:rsidRPr="00696EE5" w:rsidRDefault="00E2266C" w:rsidP="00E2266C">
            <w:pPr>
              <w:jc w:val="both"/>
              <w:rPr>
                <w:rFonts w:cs="Arial"/>
                <w:sz w:val="20"/>
                <w:lang w:val="hy-AM"/>
              </w:rPr>
            </w:pPr>
          </w:p>
        </w:tc>
        <w:tc>
          <w:tcPr>
            <w:tcW w:w="2003" w:type="dxa"/>
            <w:shd w:val="clear" w:color="auto" w:fill="auto"/>
          </w:tcPr>
          <w:p w:rsidR="00E2266C" w:rsidRPr="00696EE5" w:rsidRDefault="00E2266C" w:rsidP="00E2266C">
            <w:pPr>
              <w:jc w:val="center"/>
              <w:rPr>
                <w:rFonts w:cs="Arial"/>
                <w:sz w:val="20"/>
              </w:rPr>
            </w:pPr>
            <w:r w:rsidRPr="00696EE5">
              <w:rPr>
                <w:rFonts w:cs="Arial"/>
                <w:sz w:val="20"/>
              </w:rPr>
              <w:t>70%</w:t>
            </w:r>
          </w:p>
        </w:tc>
        <w:tc>
          <w:tcPr>
            <w:tcW w:w="1564" w:type="dxa"/>
            <w:shd w:val="clear" w:color="auto" w:fill="auto"/>
          </w:tcPr>
          <w:p w:rsidR="00E2266C" w:rsidRPr="00696EE5" w:rsidRDefault="00E2266C" w:rsidP="00E2266C">
            <w:pPr>
              <w:jc w:val="center"/>
              <w:rPr>
                <w:rFonts w:cs="Arial"/>
                <w:sz w:val="20"/>
              </w:rPr>
            </w:pPr>
          </w:p>
        </w:tc>
        <w:tc>
          <w:tcPr>
            <w:tcW w:w="2396" w:type="dxa"/>
            <w:shd w:val="clear" w:color="auto" w:fill="auto"/>
          </w:tcPr>
          <w:p w:rsidR="00E2266C" w:rsidRPr="00696EE5" w:rsidRDefault="00E2266C" w:rsidP="00E2266C">
            <w:pPr>
              <w:jc w:val="both"/>
              <w:rPr>
                <w:rFonts w:cs="Arial"/>
                <w:lang w:val="hy-AM"/>
              </w:rPr>
            </w:pPr>
          </w:p>
        </w:tc>
        <w:tc>
          <w:tcPr>
            <w:tcW w:w="1440" w:type="dxa"/>
            <w:shd w:val="clear" w:color="auto" w:fill="auto"/>
          </w:tcPr>
          <w:p w:rsidR="00E2266C" w:rsidRPr="00696EE5" w:rsidRDefault="00E2266C" w:rsidP="00E2266C">
            <w:pPr>
              <w:jc w:val="both"/>
              <w:rPr>
                <w:rFonts w:cs="Arial"/>
              </w:rPr>
            </w:pPr>
            <w:r w:rsidRPr="00696EE5">
              <w:rPr>
                <w:rFonts w:cs="Arial"/>
                <w:sz w:val="18"/>
                <w:szCs w:val="18"/>
              </w:rPr>
              <w:t>MA, private sector, Areni Wine Festival Foundation</w:t>
            </w:r>
          </w:p>
        </w:tc>
      </w:tr>
      <w:tr w:rsidR="00E2266C" w:rsidRPr="00696EE5" w:rsidTr="00E2266C">
        <w:tc>
          <w:tcPr>
            <w:tcW w:w="2227" w:type="dxa"/>
            <w:shd w:val="clear" w:color="auto" w:fill="auto"/>
          </w:tcPr>
          <w:p w:rsidR="00E2266C" w:rsidRPr="00696EE5" w:rsidRDefault="00E2266C" w:rsidP="00E2266C">
            <w:pPr>
              <w:rPr>
                <w:rFonts w:cs="Arial"/>
              </w:rPr>
            </w:pPr>
            <w:r w:rsidRPr="00696EE5">
              <w:rPr>
                <w:rFonts w:cs="Arial"/>
                <w:b/>
                <w:sz w:val="20"/>
              </w:rPr>
              <w:t>Total</w:t>
            </w:r>
          </w:p>
        </w:tc>
        <w:tc>
          <w:tcPr>
            <w:tcW w:w="2070" w:type="dxa"/>
            <w:shd w:val="clear" w:color="auto" w:fill="auto"/>
          </w:tcPr>
          <w:p w:rsidR="00E2266C" w:rsidRPr="00696EE5" w:rsidRDefault="00E2266C" w:rsidP="00E2266C">
            <w:pPr>
              <w:jc w:val="center"/>
              <w:rPr>
                <w:rFonts w:cs="Arial"/>
              </w:rPr>
            </w:pPr>
            <w:r w:rsidRPr="00696EE5">
              <w:rPr>
                <w:rFonts w:cs="Arial"/>
                <w:sz w:val="20"/>
              </w:rPr>
              <w:t>94,800,000 AMD/ 169,300 Euro</w:t>
            </w:r>
          </w:p>
        </w:tc>
        <w:tc>
          <w:tcPr>
            <w:tcW w:w="1620" w:type="dxa"/>
            <w:shd w:val="clear" w:color="auto" w:fill="auto"/>
          </w:tcPr>
          <w:p w:rsidR="00E2266C" w:rsidRPr="00696EE5" w:rsidRDefault="00E2266C" w:rsidP="00E2266C">
            <w:pPr>
              <w:jc w:val="both"/>
              <w:rPr>
                <w:rFonts w:cs="Arial"/>
                <w:lang w:val="hy-AM"/>
              </w:rPr>
            </w:pPr>
          </w:p>
        </w:tc>
        <w:tc>
          <w:tcPr>
            <w:tcW w:w="2160" w:type="dxa"/>
            <w:shd w:val="clear" w:color="auto" w:fill="auto"/>
          </w:tcPr>
          <w:p w:rsidR="00E2266C" w:rsidRPr="00696EE5" w:rsidRDefault="00E2266C" w:rsidP="00E2266C">
            <w:pPr>
              <w:jc w:val="both"/>
              <w:rPr>
                <w:rFonts w:cs="Arial"/>
                <w:lang w:val="hy-AM"/>
              </w:rPr>
            </w:pPr>
          </w:p>
        </w:tc>
        <w:tc>
          <w:tcPr>
            <w:tcW w:w="2003" w:type="dxa"/>
            <w:shd w:val="clear" w:color="auto" w:fill="auto"/>
          </w:tcPr>
          <w:p w:rsidR="00E2266C" w:rsidRPr="00696EE5" w:rsidRDefault="00E2266C" w:rsidP="00E2266C">
            <w:pPr>
              <w:jc w:val="both"/>
              <w:rPr>
                <w:rFonts w:cs="Arial"/>
                <w:lang w:val="hy-AM"/>
              </w:rPr>
            </w:pPr>
          </w:p>
        </w:tc>
        <w:tc>
          <w:tcPr>
            <w:tcW w:w="1564" w:type="dxa"/>
            <w:shd w:val="clear" w:color="auto" w:fill="auto"/>
          </w:tcPr>
          <w:p w:rsidR="00E2266C" w:rsidRPr="00696EE5" w:rsidRDefault="00E2266C" w:rsidP="00E2266C">
            <w:pPr>
              <w:jc w:val="center"/>
              <w:rPr>
                <w:rFonts w:cs="Arial"/>
                <w:lang w:val="hy-AM"/>
              </w:rPr>
            </w:pPr>
          </w:p>
        </w:tc>
        <w:tc>
          <w:tcPr>
            <w:tcW w:w="2396" w:type="dxa"/>
            <w:shd w:val="clear" w:color="auto" w:fill="auto"/>
          </w:tcPr>
          <w:p w:rsidR="00E2266C" w:rsidRPr="00696EE5" w:rsidRDefault="00E2266C" w:rsidP="00E2266C">
            <w:pPr>
              <w:jc w:val="both"/>
              <w:rPr>
                <w:rFonts w:cs="Arial"/>
                <w:lang w:val="hy-AM"/>
              </w:rPr>
            </w:pPr>
          </w:p>
        </w:tc>
        <w:tc>
          <w:tcPr>
            <w:tcW w:w="1440" w:type="dxa"/>
            <w:shd w:val="clear" w:color="auto" w:fill="auto"/>
          </w:tcPr>
          <w:p w:rsidR="00E2266C" w:rsidRPr="00696EE5" w:rsidRDefault="00E2266C" w:rsidP="00E2266C">
            <w:pPr>
              <w:jc w:val="both"/>
              <w:rPr>
                <w:rFonts w:cs="Arial"/>
                <w:lang w:val="hy-AM"/>
              </w:rPr>
            </w:pPr>
          </w:p>
        </w:tc>
      </w:tr>
    </w:tbl>
    <w:p w:rsidR="0032028B" w:rsidRPr="00696EE5" w:rsidRDefault="0032028B" w:rsidP="00C80313">
      <w:pPr>
        <w:pStyle w:val="Style2"/>
        <w:ind w:left="990"/>
        <w:rPr>
          <w:rFonts w:ascii="Arial" w:hAnsi="Arial" w:cs="Arial"/>
        </w:rPr>
      </w:pPr>
      <w:bookmarkStart w:id="19" w:name="_Toc524790816"/>
      <w:r w:rsidRPr="00696EE5">
        <w:rPr>
          <w:rFonts w:ascii="Arial" w:hAnsi="Arial" w:cs="Arial"/>
        </w:rPr>
        <w:lastRenderedPageBreak/>
        <w:t>Monitoring Indicators and Mechanisms</w:t>
      </w:r>
      <w:bookmarkEnd w:id="19"/>
    </w:p>
    <w:p w:rsidR="006675CD" w:rsidRPr="00696EE5" w:rsidRDefault="006675CD" w:rsidP="006675CD">
      <w:pPr>
        <w:rPr>
          <w:rFonts w:cs="Arial"/>
          <w:b/>
          <w:szCs w:val="22"/>
        </w:rPr>
      </w:pPr>
      <w:proofErr w:type="gramStart"/>
      <w:r w:rsidRPr="00696EE5">
        <w:rPr>
          <w:rFonts w:cs="Arial"/>
          <w:b/>
          <w:szCs w:val="22"/>
        </w:rPr>
        <w:t>Table 1</w:t>
      </w:r>
      <w:r w:rsidR="008F6B10">
        <w:rPr>
          <w:rFonts w:cs="Arial"/>
          <w:b/>
          <w:szCs w:val="22"/>
        </w:rPr>
        <w:t>0</w:t>
      </w:r>
      <w:r w:rsidRPr="00696EE5">
        <w:rPr>
          <w:rFonts w:cs="Arial"/>
          <w:b/>
          <w:szCs w:val="22"/>
        </w:rPr>
        <w:t>.</w:t>
      </w:r>
      <w:proofErr w:type="gramEnd"/>
      <w:r w:rsidRPr="00696EE5">
        <w:rPr>
          <w:rFonts w:cs="Arial"/>
          <w:b/>
          <w:szCs w:val="22"/>
        </w:rPr>
        <w:t xml:space="preserve"> </w:t>
      </w:r>
      <w:r w:rsidR="00595154">
        <w:rPr>
          <w:rFonts w:cs="Arial"/>
          <w:b/>
          <w:szCs w:val="22"/>
        </w:rPr>
        <w:t xml:space="preserve">Internal </w:t>
      </w:r>
      <w:r w:rsidRPr="00696EE5">
        <w:rPr>
          <w:rFonts w:cs="Arial"/>
          <w:b/>
          <w:szCs w:val="22"/>
        </w:rPr>
        <w:t xml:space="preserve">Monitoring </w:t>
      </w:r>
      <w:r w:rsidR="00595154">
        <w:rPr>
          <w:rFonts w:cs="Arial"/>
          <w:b/>
          <w:szCs w:val="22"/>
        </w:rPr>
        <w:t>Plan of Actions</w:t>
      </w:r>
    </w:p>
    <w:tbl>
      <w:tblPr>
        <w:tblStyle w:val="TableGrid"/>
        <w:tblW w:w="15082" w:type="dxa"/>
        <w:tblInd w:w="108" w:type="dxa"/>
        <w:tblLayout w:type="fixed"/>
        <w:tblLook w:val="04A0"/>
      </w:tblPr>
      <w:tblGrid>
        <w:gridCol w:w="2813"/>
        <w:gridCol w:w="1754"/>
        <w:gridCol w:w="3060"/>
        <w:gridCol w:w="2863"/>
        <w:gridCol w:w="2341"/>
        <w:gridCol w:w="2251"/>
      </w:tblGrid>
      <w:tr w:rsidR="006675CD" w:rsidRPr="00696EE5" w:rsidTr="00535CBB">
        <w:tc>
          <w:tcPr>
            <w:tcW w:w="2813" w:type="dxa"/>
            <w:shd w:val="clear" w:color="auto" w:fill="BDD6EE" w:themeFill="accent1" w:themeFillTint="66"/>
          </w:tcPr>
          <w:p w:rsidR="006675CD" w:rsidRPr="00696EE5" w:rsidRDefault="006675CD" w:rsidP="007B5CE7">
            <w:pPr>
              <w:jc w:val="center"/>
              <w:rPr>
                <w:rFonts w:cs="Arial"/>
                <w:b/>
                <w:i/>
                <w:sz w:val="20"/>
              </w:rPr>
            </w:pPr>
            <w:r w:rsidRPr="00696EE5">
              <w:rPr>
                <w:rFonts w:cs="Arial"/>
                <w:b/>
                <w:i/>
                <w:sz w:val="20"/>
              </w:rPr>
              <w:t>Actions / Projects ideas</w:t>
            </w:r>
          </w:p>
        </w:tc>
        <w:tc>
          <w:tcPr>
            <w:tcW w:w="1754" w:type="dxa"/>
            <w:shd w:val="clear" w:color="auto" w:fill="BDD6EE" w:themeFill="accent1" w:themeFillTint="66"/>
          </w:tcPr>
          <w:p w:rsidR="006675CD" w:rsidRPr="00696EE5" w:rsidRDefault="006675CD" w:rsidP="007B5CE7">
            <w:pPr>
              <w:jc w:val="center"/>
              <w:rPr>
                <w:rFonts w:cs="Arial"/>
                <w:b/>
                <w:i/>
                <w:sz w:val="20"/>
              </w:rPr>
            </w:pPr>
            <w:r w:rsidRPr="00696EE5">
              <w:rPr>
                <w:rFonts w:cs="Arial"/>
                <w:b/>
                <w:i/>
                <w:sz w:val="20"/>
              </w:rPr>
              <w:t>Duration (start/finish)</w:t>
            </w:r>
          </w:p>
        </w:tc>
        <w:tc>
          <w:tcPr>
            <w:tcW w:w="3060" w:type="dxa"/>
            <w:shd w:val="clear" w:color="auto" w:fill="BDD6EE" w:themeFill="accent1" w:themeFillTint="66"/>
          </w:tcPr>
          <w:p w:rsidR="006675CD" w:rsidRPr="00696EE5" w:rsidRDefault="006675CD" w:rsidP="007B5CE7">
            <w:pPr>
              <w:jc w:val="center"/>
              <w:rPr>
                <w:rFonts w:cs="Arial"/>
                <w:b/>
                <w:i/>
                <w:sz w:val="20"/>
              </w:rPr>
            </w:pPr>
            <w:r w:rsidRPr="00696EE5">
              <w:rPr>
                <w:rFonts w:cs="Arial"/>
                <w:b/>
                <w:i/>
                <w:sz w:val="20"/>
              </w:rPr>
              <w:t>Expected results</w:t>
            </w:r>
          </w:p>
          <w:p w:rsidR="006675CD" w:rsidRPr="00696EE5" w:rsidRDefault="006675CD" w:rsidP="007B5CE7">
            <w:pPr>
              <w:jc w:val="center"/>
              <w:rPr>
                <w:rFonts w:cs="Arial"/>
                <w:b/>
                <w:i/>
                <w:sz w:val="20"/>
              </w:rPr>
            </w:pPr>
            <w:r w:rsidRPr="00696EE5">
              <w:rPr>
                <w:rFonts w:cs="Arial"/>
                <w:b/>
                <w:i/>
                <w:sz w:val="20"/>
              </w:rPr>
              <w:t>1st-6th months</w:t>
            </w:r>
            <w:r w:rsidR="00626845" w:rsidRPr="00696EE5">
              <w:rPr>
                <w:rStyle w:val="FootnoteReference"/>
                <w:rFonts w:cs="Arial"/>
                <w:b/>
                <w:i/>
                <w:sz w:val="20"/>
                <w:lang w:val="hy-AM"/>
              </w:rPr>
              <w:footnoteReference w:id="1"/>
            </w:r>
          </w:p>
        </w:tc>
        <w:tc>
          <w:tcPr>
            <w:tcW w:w="2863" w:type="dxa"/>
            <w:shd w:val="clear" w:color="auto" w:fill="BDD6EE" w:themeFill="accent1" w:themeFillTint="66"/>
          </w:tcPr>
          <w:p w:rsidR="006675CD" w:rsidRPr="00696EE5" w:rsidRDefault="006675CD" w:rsidP="007B5CE7">
            <w:pPr>
              <w:jc w:val="center"/>
              <w:rPr>
                <w:rFonts w:cs="Arial"/>
                <w:b/>
                <w:i/>
                <w:sz w:val="20"/>
              </w:rPr>
            </w:pPr>
            <w:r w:rsidRPr="00696EE5">
              <w:rPr>
                <w:rFonts w:cs="Arial"/>
                <w:b/>
                <w:i/>
                <w:sz w:val="20"/>
              </w:rPr>
              <w:t>Expected results</w:t>
            </w:r>
          </w:p>
          <w:p w:rsidR="006675CD" w:rsidRPr="00696EE5" w:rsidRDefault="006675CD" w:rsidP="007B5CE7">
            <w:pPr>
              <w:jc w:val="center"/>
              <w:rPr>
                <w:rFonts w:cs="Arial"/>
                <w:b/>
                <w:i/>
                <w:sz w:val="20"/>
              </w:rPr>
            </w:pPr>
            <w:r w:rsidRPr="00696EE5">
              <w:rPr>
                <w:rFonts w:cs="Arial"/>
                <w:b/>
                <w:i/>
                <w:sz w:val="20"/>
              </w:rPr>
              <w:t>6-12th months</w:t>
            </w:r>
          </w:p>
        </w:tc>
        <w:tc>
          <w:tcPr>
            <w:tcW w:w="2341" w:type="dxa"/>
            <w:shd w:val="clear" w:color="auto" w:fill="BDD6EE" w:themeFill="accent1" w:themeFillTint="66"/>
          </w:tcPr>
          <w:p w:rsidR="006675CD" w:rsidRPr="00696EE5" w:rsidRDefault="006675CD" w:rsidP="007B5CE7">
            <w:pPr>
              <w:jc w:val="center"/>
              <w:rPr>
                <w:rFonts w:cs="Arial"/>
                <w:b/>
                <w:i/>
                <w:sz w:val="20"/>
              </w:rPr>
            </w:pPr>
            <w:r w:rsidRPr="00696EE5">
              <w:rPr>
                <w:rFonts w:cs="Arial"/>
                <w:b/>
                <w:i/>
                <w:sz w:val="20"/>
              </w:rPr>
              <w:t>Expected results</w:t>
            </w:r>
          </w:p>
          <w:p w:rsidR="006675CD" w:rsidRPr="00696EE5" w:rsidRDefault="006675CD" w:rsidP="007B5CE7">
            <w:pPr>
              <w:jc w:val="center"/>
              <w:rPr>
                <w:rFonts w:cs="Arial"/>
                <w:b/>
                <w:i/>
                <w:sz w:val="20"/>
              </w:rPr>
            </w:pPr>
            <w:r w:rsidRPr="00696EE5">
              <w:rPr>
                <w:rFonts w:cs="Arial"/>
                <w:b/>
                <w:i/>
                <w:sz w:val="20"/>
              </w:rPr>
              <w:t>12-18th months</w:t>
            </w:r>
          </w:p>
        </w:tc>
        <w:tc>
          <w:tcPr>
            <w:tcW w:w="2251" w:type="dxa"/>
            <w:shd w:val="clear" w:color="auto" w:fill="BDD6EE" w:themeFill="accent1" w:themeFillTint="66"/>
          </w:tcPr>
          <w:p w:rsidR="006675CD" w:rsidRPr="00696EE5" w:rsidRDefault="006675CD" w:rsidP="007B5CE7">
            <w:pPr>
              <w:jc w:val="center"/>
              <w:rPr>
                <w:rFonts w:cs="Arial"/>
                <w:b/>
                <w:i/>
                <w:sz w:val="20"/>
              </w:rPr>
            </w:pPr>
            <w:r w:rsidRPr="00696EE5">
              <w:rPr>
                <w:rFonts w:cs="Arial"/>
                <w:b/>
                <w:i/>
                <w:sz w:val="20"/>
              </w:rPr>
              <w:t>Expected results</w:t>
            </w:r>
          </w:p>
          <w:p w:rsidR="006675CD" w:rsidRPr="00696EE5" w:rsidRDefault="006675CD" w:rsidP="007B5CE7">
            <w:pPr>
              <w:jc w:val="center"/>
              <w:rPr>
                <w:rFonts w:cs="Arial"/>
                <w:b/>
                <w:i/>
                <w:sz w:val="20"/>
              </w:rPr>
            </w:pPr>
            <w:r w:rsidRPr="00696EE5">
              <w:rPr>
                <w:rFonts w:cs="Arial"/>
                <w:b/>
                <w:i/>
                <w:sz w:val="20"/>
              </w:rPr>
              <w:t>18-24th months</w:t>
            </w:r>
          </w:p>
        </w:tc>
      </w:tr>
      <w:tr w:rsidR="00D206BF" w:rsidRPr="00696EE5" w:rsidTr="00535CBB">
        <w:trPr>
          <w:trHeight w:val="283"/>
        </w:trPr>
        <w:tc>
          <w:tcPr>
            <w:tcW w:w="2813" w:type="dxa"/>
            <w:shd w:val="clear" w:color="auto" w:fill="auto"/>
          </w:tcPr>
          <w:p w:rsidR="00D206BF" w:rsidRPr="00696EE5" w:rsidRDefault="00D206BF" w:rsidP="00D206BF">
            <w:pPr>
              <w:rPr>
                <w:rFonts w:cs="Arial"/>
                <w:sz w:val="18"/>
                <w:szCs w:val="18"/>
              </w:rPr>
            </w:pPr>
            <w:r w:rsidRPr="00696EE5">
              <w:rPr>
                <w:rFonts w:cs="Arial"/>
                <w:sz w:val="18"/>
                <w:szCs w:val="18"/>
              </w:rPr>
              <w:t>1.1 Organisation of training on intensive agriculture</w:t>
            </w:r>
          </w:p>
        </w:tc>
        <w:tc>
          <w:tcPr>
            <w:tcW w:w="1754" w:type="dxa"/>
            <w:shd w:val="clear" w:color="auto" w:fill="auto"/>
          </w:tcPr>
          <w:p w:rsidR="00D206BF" w:rsidRPr="00696EE5" w:rsidRDefault="00D206BF" w:rsidP="00D206BF">
            <w:pPr>
              <w:rPr>
                <w:rFonts w:cs="Arial"/>
                <w:sz w:val="18"/>
                <w:szCs w:val="18"/>
              </w:rPr>
            </w:pPr>
            <w:r w:rsidRPr="00696EE5">
              <w:rPr>
                <w:rFonts w:cs="Arial"/>
                <w:sz w:val="18"/>
                <w:szCs w:val="18"/>
              </w:rPr>
              <w:t>March-April 2019</w:t>
            </w:r>
          </w:p>
        </w:tc>
        <w:tc>
          <w:tcPr>
            <w:tcW w:w="3060" w:type="dxa"/>
            <w:shd w:val="clear" w:color="auto" w:fill="auto"/>
          </w:tcPr>
          <w:p w:rsidR="00D206BF" w:rsidRPr="00696EE5" w:rsidRDefault="00D206BF" w:rsidP="0067241A">
            <w:pPr>
              <w:rPr>
                <w:rFonts w:cs="Arial"/>
                <w:sz w:val="18"/>
                <w:szCs w:val="18"/>
              </w:rPr>
            </w:pPr>
            <w:r w:rsidRPr="00696EE5">
              <w:rPr>
                <w:rFonts w:cs="Arial"/>
                <w:sz w:val="18"/>
                <w:szCs w:val="18"/>
              </w:rPr>
              <w:t>Preparation of trainings is underway. The list of participants has been approved.</w:t>
            </w:r>
          </w:p>
        </w:tc>
        <w:tc>
          <w:tcPr>
            <w:tcW w:w="2863" w:type="dxa"/>
            <w:shd w:val="clear" w:color="auto" w:fill="auto"/>
          </w:tcPr>
          <w:p w:rsidR="00D206BF" w:rsidRPr="00696EE5" w:rsidRDefault="0067241A" w:rsidP="00D206BF">
            <w:pPr>
              <w:rPr>
                <w:rFonts w:cs="Arial"/>
                <w:sz w:val="18"/>
                <w:szCs w:val="18"/>
              </w:rPr>
            </w:pPr>
            <w:r w:rsidRPr="00696EE5">
              <w:rPr>
                <w:rFonts w:cs="Arial"/>
                <w:sz w:val="18"/>
                <w:szCs w:val="18"/>
              </w:rPr>
              <w:t>A training consisting of 4 seminars was conducted which were attended by 20 community members</w:t>
            </w:r>
          </w:p>
        </w:tc>
        <w:tc>
          <w:tcPr>
            <w:tcW w:w="2341" w:type="dxa"/>
            <w:shd w:val="clear" w:color="auto" w:fill="auto"/>
          </w:tcPr>
          <w:p w:rsidR="00D206BF" w:rsidRPr="00696EE5" w:rsidRDefault="00D206BF" w:rsidP="00D206BF">
            <w:pPr>
              <w:rPr>
                <w:rFonts w:cs="Arial"/>
                <w:sz w:val="20"/>
                <w:lang w:val="hy-AM"/>
              </w:rPr>
            </w:pPr>
          </w:p>
        </w:tc>
        <w:tc>
          <w:tcPr>
            <w:tcW w:w="2251" w:type="dxa"/>
            <w:shd w:val="clear" w:color="auto" w:fill="auto"/>
          </w:tcPr>
          <w:p w:rsidR="00D206BF" w:rsidRPr="00696EE5" w:rsidRDefault="00D206BF" w:rsidP="00D206BF">
            <w:pPr>
              <w:rPr>
                <w:rFonts w:cs="Arial"/>
                <w:sz w:val="20"/>
                <w:lang w:val="hy-AM"/>
              </w:rPr>
            </w:pPr>
          </w:p>
        </w:tc>
      </w:tr>
      <w:tr w:rsidR="00D206BF" w:rsidRPr="00696EE5" w:rsidTr="00535CBB">
        <w:tc>
          <w:tcPr>
            <w:tcW w:w="2813" w:type="dxa"/>
            <w:shd w:val="clear" w:color="auto" w:fill="auto"/>
          </w:tcPr>
          <w:p w:rsidR="00D206BF" w:rsidRPr="00696EE5" w:rsidRDefault="00D206BF" w:rsidP="00D206BF">
            <w:pPr>
              <w:rPr>
                <w:rFonts w:cs="Arial"/>
                <w:sz w:val="18"/>
                <w:szCs w:val="18"/>
              </w:rPr>
            </w:pPr>
            <w:r w:rsidRPr="00696EE5">
              <w:rPr>
                <w:rFonts w:cs="Arial"/>
                <w:sz w:val="18"/>
                <w:szCs w:val="18"/>
              </w:rPr>
              <w:t>1.2 Construction of irrigation pipeline and rehabilitation of the existing network</w:t>
            </w:r>
          </w:p>
        </w:tc>
        <w:tc>
          <w:tcPr>
            <w:tcW w:w="1754" w:type="dxa"/>
            <w:shd w:val="clear" w:color="auto" w:fill="auto"/>
          </w:tcPr>
          <w:p w:rsidR="00D206BF" w:rsidRPr="00696EE5" w:rsidRDefault="00D206BF" w:rsidP="00D206BF">
            <w:pPr>
              <w:rPr>
                <w:rFonts w:cs="Arial"/>
                <w:sz w:val="18"/>
                <w:szCs w:val="18"/>
              </w:rPr>
            </w:pPr>
            <w:r w:rsidRPr="00696EE5">
              <w:rPr>
                <w:rFonts w:cs="Arial"/>
                <w:sz w:val="18"/>
                <w:szCs w:val="18"/>
              </w:rPr>
              <w:t>April-May 2019</w:t>
            </w:r>
          </w:p>
        </w:tc>
        <w:tc>
          <w:tcPr>
            <w:tcW w:w="3060" w:type="dxa"/>
            <w:shd w:val="clear" w:color="auto" w:fill="auto"/>
          </w:tcPr>
          <w:p w:rsidR="00D206BF" w:rsidRPr="00696EE5" w:rsidRDefault="00D206BF" w:rsidP="00D206BF">
            <w:pPr>
              <w:rPr>
                <w:rFonts w:cs="Arial"/>
                <w:sz w:val="18"/>
                <w:szCs w:val="18"/>
                <w:lang w:val="hy-AM"/>
              </w:rPr>
            </w:pPr>
          </w:p>
        </w:tc>
        <w:tc>
          <w:tcPr>
            <w:tcW w:w="2863" w:type="dxa"/>
            <w:shd w:val="clear" w:color="auto" w:fill="auto"/>
          </w:tcPr>
          <w:p w:rsidR="00D206BF" w:rsidRPr="00696EE5" w:rsidRDefault="0067241A" w:rsidP="00D206BF">
            <w:pPr>
              <w:rPr>
                <w:rFonts w:cs="Arial"/>
                <w:sz w:val="18"/>
                <w:szCs w:val="18"/>
              </w:rPr>
            </w:pPr>
            <w:r w:rsidRPr="00696EE5">
              <w:rPr>
                <w:rFonts w:cs="Arial"/>
                <w:sz w:val="18"/>
                <w:szCs w:val="18"/>
              </w:rPr>
              <w:t>2 km-long irrigation pipeline was constructed and 12 km were rehabilitated.</w:t>
            </w:r>
          </w:p>
        </w:tc>
        <w:tc>
          <w:tcPr>
            <w:tcW w:w="2341" w:type="dxa"/>
            <w:shd w:val="clear" w:color="auto" w:fill="auto"/>
          </w:tcPr>
          <w:p w:rsidR="00D206BF" w:rsidRPr="00696EE5" w:rsidRDefault="00D206BF" w:rsidP="00D206BF">
            <w:pPr>
              <w:rPr>
                <w:rFonts w:cs="Arial"/>
                <w:sz w:val="20"/>
                <w:lang w:val="hy-AM"/>
              </w:rPr>
            </w:pPr>
          </w:p>
        </w:tc>
        <w:tc>
          <w:tcPr>
            <w:tcW w:w="2251" w:type="dxa"/>
            <w:shd w:val="clear" w:color="auto" w:fill="auto"/>
          </w:tcPr>
          <w:p w:rsidR="00D206BF" w:rsidRPr="00696EE5" w:rsidRDefault="00D206BF" w:rsidP="00D206BF">
            <w:pPr>
              <w:rPr>
                <w:rFonts w:cs="Arial"/>
                <w:sz w:val="20"/>
                <w:lang w:val="hy-AM"/>
              </w:rPr>
            </w:pPr>
          </w:p>
        </w:tc>
      </w:tr>
      <w:tr w:rsidR="00D206BF" w:rsidRPr="00696EE5" w:rsidTr="00535CBB">
        <w:tc>
          <w:tcPr>
            <w:tcW w:w="2813" w:type="dxa"/>
            <w:shd w:val="clear" w:color="auto" w:fill="auto"/>
          </w:tcPr>
          <w:p w:rsidR="0067241A" w:rsidRPr="00696EE5" w:rsidRDefault="0067241A" w:rsidP="0067241A">
            <w:pPr>
              <w:rPr>
                <w:rFonts w:cs="Arial"/>
                <w:sz w:val="18"/>
                <w:szCs w:val="18"/>
              </w:rPr>
            </w:pPr>
            <w:r w:rsidRPr="00696EE5">
              <w:rPr>
                <w:rFonts w:cs="Arial"/>
                <w:sz w:val="18"/>
                <w:szCs w:val="18"/>
              </w:rPr>
              <w:t>1.3 Purchase of agricultural machinery, rehabilitation of intrafield roads and water pipelines</w:t>
            </w:r>
          </w:p>
          <w:p w:rsidR="00D206BF" w:rsidRPr="00696EE5" w:rsidRDefault="00D206BF" w:rsidP="00D206BF">
            <w:pPr>
              <w:rPr>
                <w:rFonts w:cs="Arial"/>
                <w:sz w:val="18"/>
                <w:szCs w:val="18"/>
                <w:lang w:val="hy-AM"/>
              </w:rPr>
            </w:pPr>
          </w:p>
          <w:p w:rsidR="00D206BF" w:rsidRPr="00696EE5" w:rsidRDefault="00D206BF" w:rsidP="00D206BF">
            <w:pPr>
              <w:jc w:val="center"/>
              <w:rPr>
                <w:rFonts w:cs="Arial"/>
                <w:sz w:val="18"/>
                <w:szCs w:val="18"/>
                <w:lang w:val="hy-AM"/>
              </w:rPr>
            </w:pPr>
          </w:p>
        </w:tc>
        <w:tc>
          <w:tcPr>
            <w:tcW w:w="1754" w:type="dxa"/>
            <w:shd w:val="clear" w:color="auto" w:fill="auto"/>
          </w:tcPr>
          <w:p w:rsidR="00D206BF" w:rsidRPr="00696EE5" w:rsidRDefault="00D206BF" w:rsidP="0067241A">
            <w:pPr>
              <w:rPr>
                <w:rFonts w:cs="Arial"/>
                <w:sz w:val="18"/>
                <w:szCs w:val="18"/>
              </w:rPr>
            </w:pPr>
            <w:r w:rsidRPr="00696EE5">
              <w:rPr>
                <w:rFonts w:cs="Arial"/>
                <w:sz w:val="18"/>
                <w:szCs w:val="18"/>
              </w:rPr>
              <w:t>November 2018 - June 2019</w:t>
            </w:r>
          </w:p>
        </w:tc>
        <w:tc>
          <w:tcPr>
            <w:tcW w:w="3060" w:type="dxa"/>
            <w:shd w:val="clear" w:color="auto" w:fill="auto"/>
          </w:tcPr>
          <w:p w:rsidR="00D206BF" w:rsidRPr="00696EE5" w:rsidRDefault="0067241A" w:rsidP="00D206BF">
            <w:pPr>
              <w:rPr>
                <w:rFonts w:cs="Arial"/>
                <w:sz w:val="18"/>
                <w:szCs w:val="18"/>
              </w:rPr>
            </w:pPr>
            <w:r w:rsidRPr="00696EE5">
              <w:rPr>
                <w:rFonts w:cs="Arial"/>
                <w:sz w:val="18"/>
                <w:szCs w:val="18"/>
              </w:rPr>
              <w:t>4 pieces of machinery were purchased.</w:t>
            </w:r>
          </w:p>
        </w:tc>
        <w:tc>
          <w:tcPr>
            <w:tcW w:w="2863" w:type="dxa"/>
            <w:shd w:val="clear" w:color="auto" w:fill="auto"/>
          </w:tcPr>
          <w:p w:rsidR="0067241A" w:rsidRPr="00696EE5" w:rsidRDefault="0067241A" w:rsidP="001A6BF9">
            <w:pPr>
              <w:pStyle w:val="ListParagraph"/>
              <w:numPr>
                <w:ilvl w:val="0"/>
                <w:numId w:val="10"/>
              </w:numPr>
              <w:ind w:left="240" w:hanging="240"/>
              <w:rPr>
                <w:rFonts w:cs="Arial"/>
                <w:sz w:val="18"/>
                <w:szCs w:val="18"/>
              </w:rPr>
            </w:pPr>
            <w:r w:rsidRPr="00696EE5">
              <w:rPr>
                <w:rFonts w:cs="Arial"/>
                <w:sz w:val="18"/>
                <w:szCs w:val="18"/>
              </w:rPr>
              <w:t>3 pieces of purchased new machinery</w:t>
            </w:r>
          </w:p>
          <w:p w:rsidR="0067241A" w:rsidRPr="00696EE5" w:rsidRDefault="0067241A" w:rsidP="001A6BF9">
            <w:pPr>
              <w:pStyle w:val="ListParagraph"/>
              <w:numPr>
                <w:ilvl w:val="0"/>
                <w:numId w:val="10"/>
              </w:numPr>
              <w:ind w:left="240" w:hanging="240"/>
              <w:rPr>
                <w:rFonts w:cs="Arial"/>
                <w:sz w:val="18"/>
                <w:szCs w:val="18"/>
              </w:rPr>
            </w:pPr>
            <w:r w:rsidRPr="00696EE5">
              <w:rPr>
                <w:rFonts w:cs="Arial"/>
                <w:sz w:val="18"/>
                <w:szCs w:val="18"/>
              </w:rPr>
              <w:t>70 km of rehabilitated intrafield roads</w:t>
            </w:r>
          </w:p>
          <w:p w:rsidR="00D206BF" w:rsidRPr="00696EE5" w:rsidRDefault="0067241A" w:rsidP="001A6BF9">
            <w:pPr>
              <w:pStyle w:val="ListParagraph"/>
              <w:numPr>
                <w:ilvl w:val="0"/>
                <w:numId w:val="10"/>
              </w:numPr>
              <w:ind w:left="240" w:hanging="240"/>
              <w:rPr>
                <w:rFonts w:cs="Arial"/>
                <w:sz w:val="18"/>
                <w:szCs w:val="18"/>
              </w:rPr>
            </w:pPr>
            <w:r w:rsidRPr="00696EE5">
              <w:rPr>
                <w:rFonts w:cs="Arial"/>
                <w:sz w:val="18"/>
                <w:szCs w:val="18"/>
              </w:rPr>
              <w:t>30 km of rehabilitated irrigation water pipeline</w:t>
            </w:r>
          </w:p>
        </w:tc>
        <w:tc>
          <w:tcPr>
            <w:tcW w:w="2341" w:type="dxa"/>
            <w:shd w:val="clear" w:color="auto" w:fill="auto"/>
          </w:tcPr>
          <w:p w:rsidR="00D206BF" w:rsidRPr="00696EE5" w:rsidRDefault="00D206BF" w:rsidP="00D206BF">
            <w:pPr>
              <w:rPr>
                <w:rFonts w:cs="Arial"/>
                <w:sz w:val="20"/>
                <w:lang w:val="hy-AM"/>
              </w:rPr>
            </w:pPr>
          </w:p>
        </w:tc>
        <w:tc>
          <w:tcPr>
            <w:tcW w:w="2251" w:type="dxa"/>
            <w:shd w:val="clear" w:color="auto" w:fill="auto"/>
          </w:tcPr>
          <w:p w:rsidR="00D206BF" w:rsidRPr="00696EE5" w:rsidRDefault="00D206BF" w:rsidP="00D206BF">
            <w:pPr>
              <w:rPr>
                <w:rFonts w:cs="Arial"/>
                <w:sz w:val="20"/>
                <w:lang w:val="hy-AM"/>
              </w:rPr>
            </w:pPr>
          </w:p>
        </w:tc>
      </w:tr>
      <w:tr w:rsidR="00D206BF" w:rsidRPr="00696EE5" w:rsidTr="00535CBB">
        <w:trPr>
          <w:trHeight w:val="886"/>
        </w:trPr>
        <w:tc>
          <w:tcPr>
            <w:tcW w:w="2813" w:type="dxa"/>
            <w:shd w:val="clear" w:color="auto" w:fill="auto"/>
          </w:tcPr>
          <w:p w:rsidR="00D206BF" w:rsidRPr="00696EE5" w:rsidRDefault="00D206BF" w:rsidP="00D206BF">
            <w:pPr>
              <w:rPr>
                <w:rFonts w:cs="Arial"/>
                <w:sz w:val="18"/>
                <w:szCs w:val="18"/>
              </w:rPr>
            </w:pPr>
            <w:r w:rsidRPr="00696EE5">
              <w:rPr>
                <w:rFonts w:cs="Arial"/>
                <w:sz w:val="18"/>
                <w:szCs w:val="18"/>
              </w:rPr>
              <w:t xml:space="preserve">2.1 Training of home winemakers </w:t>
            </w:r>
          </w:p>
        </w:tc>
        <w:tc>
          <w:tcPr>
            <w:tcW w:w="1754" w:type="dxa"/>
            <w:shd w:val="clear" w:color="auto" w:fill="auto"/>
          </w:tcPr>
          <w:p w:rsidR="00D206BF" w:rsidRPr="00696EE5" w:rsidRDefault="00D206BF" w:rsidP="00D206BF">
            <w:pPr>
              <w:rPr>
                <w:rFonts w:cs="Arial"/>
                <w:sz w:val="18"/>
                <w:szCs w:val="18"/>
              </w:rPr>
            </w:pPr>
            <w:r w:rsidRPr="00696EE5">
              <w:rPr>
                <w:rFonts w:cs="Arial"/>
                <w:sz w:val="18"/>
                <w:szCs w:val="18"/>
              </w:rPr>
              <w:t>June 2017 - December 2019</w:t>
            </w:r>
          </w:p>
        </w:tc>
        <w:tc>
          <w:tcPr>
            <w:tcW w:w="3060" w:type="dxa"/>
            <w:shd w:val="clear" w:color="auto" w:fill="auto"/>
          </w:tcPr>
          <w:p w:rsidR="00D206BF" w:rsidRPr="00696EE5" w:rsidRDefault="00535CBB" w:rsidP="00D206BF">
            <w:pPr>
              <w:rPr>
                <w:rFonts w:cs="Arial"/>
                <w:sz w:val="18"/>
              </w:rPr>
            </w:pPr>
            <w:r w:rsidRPr="00696EE5">
              <w:rPr>
                <w:rFonts w:cs="Arial"/>
                <w:sz w:val="18"/>
              </w:rPr>
              <w:t>Trainings of home winemakers are being conducted</w:t>
            </w:r>
          </w:p>
        </w:tc>
        <w:tc>
          <w:tcPr>
            <w:tcW w:w="2863" w:type="dxa"/>
            <w:shd w:val="clear" w:color="auto" w:fill="auto"/>
          </w:tcPr>
          <w:p w:rsidR="00D206BF" w:rsidRPr="00696EE5" w:rsidRDefault="00535CBB" w:rsidP="00D206BF">
            <w:pPr>
              <w:rPr>
                <w:rFonts w:cs="Arial"/>
                <w:sz w:val="18"/>
              </w:rPr>
            </w:pPr>
            <w:r w:rsidRPr="00696EE5">
              <w:rPr>
                <w:rFonts w:cs="Arial"/>
                <w:sz w:val="18"/>
              </w:rPr>
              <w:t>4-5 winemakers were selected whose wine will be bottled and branded</w:t>
            </w:r>
          </w:p>
        </w:tc>
        <w:tc>
          <w:tcPr>
            <w:tcW w:w="2341" w:type="dxa"/>
            <w:shd w:val="clear" w:color="auto" w:fill="auto"/>
          </w:tcPr>
          <w:p w:rsidR="00D206BF" w:rsidRPr="00696EE5" w:rsidRDefault="00535CBB" w:rsidP="00D206BF">
            <w:pPr>
              <w:rPr>
                <w:rFonts w:cs="Arial"/>
                <w:sz w:val="18"/>
              </w:rPr>
            </w:pPr>
            <w:r w:rsidRPr="00696EE5">
              <w:rPr>
                <w:rFonts w:cs="Arial"/>
                <w:sz w:val="18"/>
              </w:rPr>
              <w:t>4-5 new brands were developed and the product was marketed</w:t>
            </w:r>
          </w:p>
        </w:tc>
        <w:tc>
          <w:tcPr>
            <w:tcW w:w="2251" w:type="dxa"/>
            <w:shd w:val="clear" w:color="auto" w:fill="auto"/>
          </w:tcPr>
          <w:p w:rsidR="00D206BF" w:rsidRPr="00696EE5" w:rsidRDefault="00D206BF" w:rsidP="00D206BF">
            <w:pPr>
              <w:rPr>
                <w:rFonts w:cs="Arial"/>
                <w:sz w:val="20"/>
                <w:lang w:val="hy-AM"/>
              </w:rPr>
            </w:pPr>
          </w:p>
        </w:tc>
      </w:tr>
      <w:tr w:rsidR="00D206BF" w:rsidRPr="00696EE5" w:rsidTr="00535CBB">
        <w:tc>
          <w:tcPr>
            <w:tcW w:w="2813" w:type="dxa"/>
            <w:shd w:val="clear" w:color="auto" w:fill="auto"/>
          </w:tcPr>
          <w:p w:rsidR="00D206BF" w:rsidRPr="00696EE5" w:rsidRDefault="00D206BF" w:rsidP="00D206BF">
            <w:pPr>
              <w:rPr>
                <w:rFonts w:cs="Arial"/>
                <w:sz w:val="18"/>
                <w:szCs w:val="16"/>
              </w:rPr>
            </w:pPr>
            <w:r w:rsidRPr="00696EE5">
              <w:rPr>
                <w:rFonts w:cs="Arial"/>
                <w:sz w:val="18"/>
                <w:szCs w:val="18"/>
              </w:rPr>
              <w:t>2.2 Renovation of trading stands along Yerevan-IRI interstate highway</w:t>
            </w:r>
          </w:p>
        </w:tc>
        <w:tc>
          <w:tcPr>
            <w:tcW w:w="1754" w:type="dxa"/>
            <w:shd w:val="clear" w:color="auto" w:fill="auto"/>
          </w:tcPr>
          <w:p w:rsidR="00D206BF" w:rsidRPr="00696EE5" w:rsidRDefault="00D206BF" w:rsidP="00D206BF">
            <w:pPr>
              <w:rPr>
                <w:rFonts w:cs="Arial"/>
                <w:sz w:val="18"/>
                <w:szCs w:val="18"/>
              </w:rPr>
            </w:pPr>
            <w:r w:rsidRPr="00696EE5">
              <w:rPr>
                <w:rFonts w:cs="Arial"/>
                <w:sz w:val="18"/>
                <w:szCs w:val="18"/>
              </w:rPr>
              <w:t>June-July 2019</w:t>
            </w:r>
          </w:p>
        </w:tc>
        <w:tc>
          <w:tcPr>
            <w:tcW w:w="3060" w:type="dxa"/>
            <w:shd w:val="clear" w:color="auto" w:fill="auto"/>
          </w:tcPr>
          <w:p w:rsidR="00D206BF" w:rsidRPr="00696EE5" w:rsidRDefault="00D206BF" w:rsidP="00D206BF">
            <w:pPr>
              <w:rPr>
                <w:rFonts w:cs="Arial"/>
                <w:sz w:val="18"/>
                <w:lang w:val="hy-AM"/>
              </w:rPr>
            </w:pPr>
          </w:p>
        </w:tc>
        <w:tc>
          <w:tcPr>
            <w:tcW w:w="2863" w:type="dxa"/>
            <w:shd w:val="clear" w:color="auto" w:fill="auto"/>
          </w:tcPr>
          <w:p w:rsidR="00D206BF" w:rsidRPr="00696EE5" w:rsidRDefault="00535CBB" w:rsidP="00D206BF">
            <w:pPr>
              <w:rPr>
                <w:rFonts w:cs="Arial"/>
                <w:sz w:val="18"/>
              </w:rPr>
            </w:pPr>
            <w:r w:rsidRPr="00696EE5">
              <w:rPr>
                <w:rFonts w:cs="Arial"/>
                <w:sz w:val="18"/>
              </w:rPr>
              <w:t>15 stands were renovated and 8 new jobs were created</w:t>
            </w:r>
          </w:p>
        </w:tc>
        <w:tc>
          <w:tcPr>
            <w:tcW w:w="2341" w:type="dxa"/>
            <w:shd w:val="clear" w:color="auto" w:fill="auto"/>
          </w:tcPr>
          <w:p w:rsidR="00D206BF" w:rsidRPr="00696EE5" w:rsidRDefault="00D206BF" w:rsidP="00D206BF">
            <w:pPr>
              <w:rPr>
                <w:rFonts w:cs="Arial"/>
                <w:sz w:val="18"/>
                <w:lang w:val="hy-AM"/>
              </w:rPr>
            </w:pPr>
          </w:p>
        </w:tc>
        <w:tc>
          <w:tcPr>
            <w:tcW w:w="2251" w:type="dxa"/>
            <w:shd w:val="clear" w:color="auto" w:fill="auto"/>
          </w:tcPr>
          <w:p w:rsidR="00D206BF" w:rsidRPr="00696EE5" w:rsidRDefault="00D206BF" w:rsidP="00D206BF">
            <w:pPr>
              <w:rPr>
                <w:rFonts w:cs="Arial"/>
                <w:sz w:val="20"/>
                <w:lang w:val="hy-AM"/>
              </w:rPr>
            </w:pPr>
          </w:p>
        </w:tc>
      </w:tr>
      <w:tr w:rsidR="00D206BF" w:rsidRPr="00696EE5" w:rsidTr="00535CBB">
        <w:tc>
          <w:tcPr>
            <w:tcW w:w="2813" w:type="dxa"/>
            <w:shd w:val="clear" w:color="auto" w:fill="auto"/>
          </w:tcPr>
          <w:p w:rsidR="00D206BF" w:rsidRPr="00696EE5" w:rsidRDefault="00D206BF" w:rsidP="00E2015A">
            <w:pPr>
              <w:rPr>
                <w:rFonts w:cs="Arial"/>
                <w:sz w:val="18"/>
                <w:szCs w:val="18"/>
              </w:rPr>
            </w:pPr>
            <w:r w:rsidRPr="00696EE5">
              <w:rPr>
                <w:rFonts w:cs="Arial"/>
                <w:sz w:val="18"/>
                <w:szCs w:val="16"/>
              </w:rPr>
              <w:t xml:space="preserve">3.1 Study of hiking trails and road mapping </w:t>
            </w:r>
          </w:p>
        </w:tc>
        <w:tc>
          <w:tcPr>
            <w:tcW w:w="1754" w:type="dxa"/>
            <w:shd w:val="clear" w:color="auto" w:fill="auto"/>
          </w:tcPr>
          <w:p w:rsidR="00D206BF" w:rsidRPr="00696EE5" w:rsidRDefault="00D206BF" w:rsidP="00D206BF">
            <w:pPr>
              <w:rPr>
                <w:rFonts w:cs="Arial"/>
                <w:sz w:val="18"/>
                <w:szCs w:val="18"/>
              </w:rPr>
            </w:pPr>
            <w:r w:rsidRPr="00696EE5">
              <w:rPr>
                <w:rFonts w:cs="Arial"/>
                <w:sz w:val="18"/>
                <w:szCs w:val="18"/>
              </w:rPr>
              <w:t>2019</w:t>
            </w:r>
          </w:p>
        </w:tc>
        <w:tc>
          <w:tcPr>
            <w:tcW w:w="3060" w:type="dxa"/>
            <w:shd w:val="clear" w:color="auto" w:fill="auto"/>
          </w:tcPr>
          <w:p w:rsidR="00D206BF" w:rsidRPr="00696EE5" w:rsidRDefault="00D206BF" w:rsidP="00D206BF">
            <w:pPr>
              <w:rPr>
                <w:rFonts w:cs="Arial"/>
                <w:sz w:val="20"/>
                <w:lang w:val="hy-AM"/>
              </w:rPr>
            </w:pPr>
          </w:p>
        </w:tc>
        <w:tc>
          <w:tcPr>
            <w:tcW w:w="2863" w:type="dxa"/>
            <w:shd w:val="clear" w:color="auto" w:fill="auto"/>
          </w:tcPr>
          <w:p w:rsidR="00D206BF" w:rsidRPr="00696EE5" w:rsidRDefault="00D206BF" w:rsidP="00D206BF">
            <w:pPr>
              <w:rPr>
                <w:rFonts w:cs="Arial"/>
                <w:sz w:val="20"/>
                <w:lang w:val="hy-AM"/>
              </w:rPr>
            </w:pPr>
          </w:p>
        </w:tc>
        <w:tc>
          <w:tcPr>
            <w:tcW w:w="2341" w:type="dxa"/>
            <w:shd w:val="clear" w:color="auto" w:fill="auto"/>
          </w:tcPr>
          <w:p w:rsidR="00D206BF" w:rsidRPr="00696EE5" w:rsidRDefault="00535CBB" w:rsidP="00D206BF">
            <w:pPr>
              <w:rPr>
                <w:rFonts w:cs="Arial"/>
                <w:sz w:val="20"/>
              </w:rPr>
            </w:pPr>
            <w:r w:rsidRPr="00696EE5">
              <w:rPr>
                <w:rFonts w:cs="Arial"/>
                <w:sz w:val="18"/>
              </w:rPr>
              <w:t>Marking and mapping of hiking trails was performed by volunteers from the US</w:t>
            </w:r>
          </w:p>
        </w:tc>
        <w:tc>
          <w:tcPr>
            <w:tcW w:w="2251" w:type="dxa"/>
            <w:shd w:val="clear" w:color="auto" w:fill="auto"/>
          </w:tcPr>
          <w:p w:rsidR="00D206BF" w:rsidRPr="00696EE5" w:rsidRDefault="00D206BF" w:rsidP="00D206BF">
            <w:pPr>
              <w:rPr>
                <w:rFonts w:cs="Arial"/>
                <w:sz w:val="20"/>
                <w:lang w:val="hy-AM"/>
              </w:rPr>
            </w:pPr>
          </w:p>
        </w:tc>
      </w:tr>
      <w:tr w:rsidR="00D206BF" w:rsidRPr="00696EE5" w:rsidTr="00535CBB">
        <w:tc>
          <w:tcPr>
            <w:tcW w:w="2813" w:type="dxa"/>
            <w:shd w:val="clear" w:color="auto" w:fill="auto"/>
          </w:tcPr>
          <w:p w:rsidR="00D206BF" w:rsidRPr="00696EE5" w:rsidRDefault="00D206BF" w:rsidP="00D206BF">
            <w:pPr>
              <w:rPr>
                <w:rFonts w:cs="Arial"/>
                <w:sz w:val="18"/>
                <w:szCs w:val="18"/>
              </w:rPr>
            </w:pPr>
            <w:r w:rsidRPr="00696EE5">
              <w:rPr>
                <w:rFonts w:cs="Arial"/>
                <w:sz w:val="18"/>
                <w:szCs w:val="16"/>
              </w:rPr>
              <w:t xml:space="preserve">3.2 Cleaning and improvement of roads leading to tourist destinations (churches, natural caves, fortresses) within the administrative boundaries of the Community </w:t>
            </w:r>
          </w:p>
        </w:tc>
        <w:tc>
          <w:tcPr>
            <w:tcW w:w="1754" w:type="dxa"/>
            <w:shd w:val="clear" w:color="auto" w:fill="auto"/>
          </w:tcPr>
          <w:p w:rsidR="00D206BF" w:rsidRPr="00696EE5" w:rsidRDefault="00D206BF" w:rsidP="00D206BF">
            <w:pPr>
              <w:rPr>
                <w:rFonts w:cs="Arial"/>
                <w:sz w:val="18"/>
                <w:szCs w:val="18"/>
              </w:rPr>
            </w:pPr>
            <w:r w:rsidRPr="00696EE5">
              <w:rPr>
                <w:rFonts w:cs="Arial"/>
                <w:sz w:val="18"/>
                <w:szCs w:val="16"/>
              </w:rPr>
              <w:t>April-June 2019, April-June 2020</w:t>
            </w:r>
          </w:p>
        </w:tc>
        <w:tc>
          <w:tcPr>
            <w:tcW w:w="3060" w:type="dxa"/>
            <w:shd w:val="clear" w:color="auto" w:fill="auto"/>
          </w:tcPr>
          <w:p w:rsidR="00D206BF" w:rsidRPr="00696EE5" w:rsidRDefault="00D206BF" w:rsidP="00D206BF">
            <w:pPr>
              <w:rPr>
                <w:rFonts w:cs="Arial"/>
                <w:sz w:val="20"/>
                <w:lang w:val="hy-AM"/>
              </w:rPr>
            </w:pPr>
          </w:p>
        </w:tc>
        <w:tc>
          <w:tcPr>
            <w:tcW w:w="2863" w:type="dxa"/>
            <w:shd w:val="clear" w:color="auto" w:fill="auto"/>
          </w:tcPr>
          <w:p w:rsidR="00D206BF" w:rsidRPr="00696EE5" w:rsidRDefault="00535CBB" w:rsidP="00D206BF">
            <w:pPr>
              <w:rPr>
                <w:rFonts w:cs="Arial"/>
                <w:sz w:val="18"/>
                <w:szCs w:val="18"/>
              </w:rPr>
            </w:pPr>
            <w:r w:rsidRPr="00696EE5">
              <w:rPr>
                <w:rFonts w:cs="Arial"/>
                <w:sz w:val="18"/>
                <w:szCs w:val="18"/>
              </w:rPr>
              <w:t>Roads to tourist destinations were cleaned and improved</w:t>
            </w:r>
          </w:p>
        </w:tc>
        <w:tc>
          <w:tcPr>
            <w:tcW w:w="2341" w:type="dxa"/>
            <w:shd w:val="clear" w:color="auto" w:fill="auto"/>
          </w:tcPr>
          <w:p w:rsidR="00D206BF" w:rsidRPr="00696EE5" w:rsidRDefault="00D206BF" w:rsidP="00D206BF">
            <w:pPr>
              <w:rPr>
                <w:rFonts w:cs="Arial"/>
                <w:sz w:val="18"/>
                <w:szCs w:val="18"/>
                <w:lang w:val="hy-AM"/>
              </w:rPr>
            </w:pPr>
          </w:p>
        </w:tc>
        <w:tc>
          <w:tcPr>
            <w:tcW w:w="2251" w:type="dxa"/>
            <w:shd w:val="clear" w:color="auto" w:fill="auto"/>
          </w:tcPr>
          <w:p w:rsidR="00D206BF" w:rsidRPr="00696EE5" w:rsidRDefault="00535CBB" w:rsidP="00D206BF">
            <w:pPr>
              <w:rPr>
                <w:rFonts w:cs="Arial"/>
                <w:sz w:val="18"/>
                <w:szCs w:val="18"/>
              </w:rPr>
            </w:pPr>
            <w:r w:rsidRPr="00696EE5">
              <w:rPr>
                <w:rFonts w:cs="Arial"/>
                <w:sz w:val="18"/>
                <w:szCs w:val="18"/>
              </w:rPr>
              <w:t>Roads to tourist destinations were cleaned and improved</w:t>
            </w:r>
          </w:p>
        </w:tc>
      </w:tr>
      <w:tr w:rsidR="00D206BF" w:rsidRPr="00696EE5" w:rsidTr="00535CBB">
        <w:tc>
          <w:tcPr>
            <w:tcW w:w="2813" w:type="dxa"/>
            <w:shd w:val="clear" w:color="auto" w:fill="auto"/>
          </w:tcPr>
          <w:p w:rsidR="00D206BF" w:rsidRPr="00696EE5" w:rsidRDefault="00D206BF" w:rsidP="00D206BF">
            <w:pPr>
              <w:rPr>
                <w:rFonts w:cs="Arial"/>
                <w:sz w:val="18"/>
                <w:szCs w:val="16"/>
              </w:rPr>
            </w:pPr>
            <w:r w:rsidRPr="00696EE5">
              <w:rPr>
                <w:rFonts w:cs="Arial"/>
                <w:sz w:val="18"/>
                <w:szCs w:val="18"/>
              </w:rPr>
              <w:t>3.3 Organisation of tourism festivals</w:t>
            </w:r>
          </w:p>
        </w:tc>
        <w:tc>
          <w:tcPr>
            <w:tcW w:w="1754" w:type="dxa"/>
            <w:shd w:val="clear" w:color="auto" w:fill="auto"/>
          </w:tcPr>
          <w:p w:rsidR="00D206BF" w:rsidRPr="00696EE5" w:rsidRDefault="00D206BF" w:rsidP="00D206BF">
            <w:pPr>
              <w:rPr>
                <w:rFonts w:cs="Arial"/>
                <w:sz w:val="18"/>
                <w:szCs w:val="18"/>
              </w:rPr>
            </w:pPr>
            <w:r w:rsidRPr="00696EE5">
              <w:rPr>
                <w:rFonts w:cs="Arial"/>
                <w:sz w:val="18"/>
                <w:szCs w:val="18"/>
              </w:rPr>
              <w:t>October 2018 - September 2020</w:t>
            </w:r>
          </w:p>
          <w:p w:rsidR="00D206BF" w:rsidRPr="00696EE5" w:rsidRDefault="00D206BF" w:rsidP="00D206BF">
            <w:pPr>
              <w:rPr>
                <w:rFonts w:cs="Arial"/>
                <w:sz w:val="18"/>
                <w:szCs w:val="16"/>
                <w:lang w:val="hy-AM"/>
              </w:rPr>
            </w:pPr>
          </w:p>
        </w:tc>
        <w:tc>
          <w:tcPr>
            <w:tcW w:w="3060" w:type="dxa"/>
            <w:shd w:val="clear" w:color="auto" w:fill="auto"/>
          </w:tcPr>
          <w:p w:rsidR="00D206BF" w:rsidRPr="00696EE5" w:rsidRDefault="00626845" w:rsidP="00626845">
            <w:pPr>
              <w:rPr>
                <w:rFonts w:cs="Arial"/>
                <w:sz w:val="18"/>
              </w:rPr>
            </w:pPr>
            <w:r w:rsidRPr="00696EE5">
              <w:rPr>
                <w:rFonts w:cs="Arial"/>
                <w:sz w:val="18"/>
              </w:rPr>
              <w:t>Areni wine festival, gata festival in Khachik village and “Rind Day” event in Rind village were held.</w:t>
            </w:r>
          </w:p>
        </w:tc>
        <w:tc>
          <w:tcPr>
            <w:tcW w:w="2863" w:type="dxa"/>
            <w:shd w:val="clear" w:color="auto" w:fill="auto"/>
          </w:tcPr>
          <w:p w:rsidR="00D206BF" w:rsidRPr="00696EE5" w:rsidRDefault="00626845" w:rsidP="00D206BF">
            <w:pPr>
              <w:rPr>
                <w:rFonts w:cs="Arial"/>
                <w:sz w:val="18"/>
              </w:rPr>
            </w:pPr>
            <w:r w:rsidRPr="00696EE5">
              <w:rPr>
                <w:rFonts w:cs="Arial"/>
                <w:sz w:val="18"/>
              </w:rPr>
              <w:t>Areni wine festival, gata festival in Khachik village and “Rind Day” event in Rind village were held.</w:t>
            </w:r>
          </w:p>
        </w:tc>
        <w:tc>
          <w:tcPr>
            <w:tcW w:w="2341" w:type="dxa"/>
            <w:shd w:val="clear" w:color="auto" w:fill="auto"/>
          </w:tcPr>
          <w:p w:rsidR="00D206BF" w:rsidRPr="00696EE5" w:rsidRDefault="00D206BF" w:rsidP="00D206BF">
            <w:pPr>
              <w:rPr>
                <w:rFonts w:cs="Arial"/>
                <w:sz w:val="18"/>
                <w:lang w:val="hy-AM"/>
              </w:rPr>
            </w:pPr>
          </w:p>
        </w:tc>
        <w:tc>
          <w:tcPr>
            <w:tcW w:w="2251" w:type="dxa"/>
            <w:shd w:val="clear" w:color="auto" w:fill="auto"/>
          </w:tcPr>
          <w:p w:rsidR="00D206BF" w:rsidRPr="00696EE5" w:rsidRDefault="00626845" w:rsidP="00D206BF">
            <w:pPr>
              <w:rPr>
                <w:rFonts w:cs="Arial"/>
                <w:sz w:val="20"/>
              </w:rPr>
            </w:pPr>
            <w:r w:rsidRPr="00696EE5">
              <w:rPr>
                <w:rFonts w:cs="Arial"/>
                <w:sz w:val="18"/>
              </w:rPr>
              <w:t>Areni wine festival, gata festival in Khachik village and “Rind Day” event in Rind village were held.</w:t>
            </w:r>
          </w:p>
        </w:tc>
      </w:tr>
    </w:tbl>
    <w:p w:rsidR="00E3226F" w:rsidRDefault="00E3226F" w:rsidP="002819BB">
      <w:pPr>
        <w:tabs>
          <w:tab w:val="left" w:pos="3420"/>
        </w:tabs>
        <w:rPr>
          <w:rFonts w:eastAsiaTheme="minorHAnsi" w:cs="Arial"/>
          <w:i/>
          <w:szCs w:val="22"/>
        </w:rPr>
        <w:sectPr w:rsidR="00E3226F" w:rsidSect="004C77BE">
          <w:type w:val="evenPage"/>
          <w:pgSz w:w="16838" w:h="11906" w:orient="landscape" w:code="9"/>
          <w:pgMar w:top="992" w:right="709" w:bottom="561" w:left="709" w:header="709" w:footer="709" w:gutter="0"/>
          <w:pgNumType w:start="1"/>
          <w:cols w:space="1"/>
          <w:titlePg/>
          <w:docGrid w:linePitch="360"/>
        </w:sectPr>
      </w:pPr>
    </w:p>
    <w:p w:rsidR="00E3226F" w:rsidRPr="00E3226F" w:rsidRDefault="00E3226F" w:rsidP="00E3226F">
      <w:pPr>
        <w:pStyle w:val="ListParagraph"/>
        <w:pBdr>
          <w:top w:val="nil"/>
          <w:left w:val="nil"/>
          <w:bottom w:val="nil"/>
          <w:right w:val="nil"/>
          <w:between w:val="nil"/>
        </w:pBdr>
        <w:rPr>
          <w:rFonts w:ascii="GHEA Grapalat" w:eastAsia="GHEA Grapalat" w:hAnsi="GHEA Grapalat" w:cs="GHEA Grapalat"/>
          <w:b/>
          <w:color w:val="000000"/>
          <w:sz w:val="32"/>
          <w:szCs w:val="32"/>
        </w:rPr>
      </w:pPr>
      <w:r>
        <w:rPr>
          <w:rFonts w:ascii="GHEA Grapalat" w:eastAsia="GHEA Grapalat" w:hAnsi="GHEA Grapalat" w:cs="GHEA Grapalat"/>
          <w:b/>
          <w:color w:val="000000"/>
          <w:sz w:val="32"/>
          <w:szCs w:val="32"/>
        </w:rPr>
        <w:lastRenderedPageBreak/>
        <w:t>ANNEXES</w:t>
      </w:r>
      <w:bookmarkStart w:id="20" w:name="_GoBack"/>
      <w:bookmarkEnd w:id="20"/>
    </w:p>
    <w:p w:rsidR="00E3226F" w:rsidRPr="00716286" w:rsidRDefault="00E3226F" w:rsidP="00E3226F">
      <w:pPr>
        <w:pStyle w:val="ListParagraph"/>
        <w:pBdr>
          <w:top w:val="nil"/>
          <w:left w:val="nil"/>
          <w:bottom w:val="nil"/>
          <w:right w:val="nil"/>
          <w:between w:val="nil"/>
        </w:pBdr>
        <w:rPr>
          <w:rFonts w:ascii="GHEA Grapalat" w:hAnsi="GHEA Grapalat"/>
          <w:b/>
          <w:lang w:val="hy-AM"/>
        </w:rPr>
      </w:pPr>
    </w:p>
    <w:p w:rsidR="00E3226F" w:rsidRPr="00716286" w:rsidRDefault="00E3226F" w:rsidP="00E3226F">
      <w:pPr>
        <w:jc w:val="both"/>
        <w:rPr>
          <w:rFonts w:ascii="GHEA Grapalat" w:eastAsia="GHEA Grapalat" w:hAnsi="GHEA Grapalat" w:cs="GHEA Grapalat"/>
          <w:b/>
          <w:i/>
          <w:color w:val="000000"/>
          <w:u w:val="single"/>
          <w:lang w:val="hy-AM"/>
        </w:rPr>
      </w:pPr>
      <w:r w:rsidRPr="00716286">
        <w:rPr>
          <w:rFonts w:ascii="GHEA Grapalat" w:hAnsi="GHEA Grapalat"/>
          <w:b/>
          <w:i/>
          <w:u w:val="single"/>
          <w:lang w:val="hy-AM"/>
        </w:rPr>
        <w:t xml:space="preserve">Հավելված 1. </w:t>
      </w:r>
      <w:r w:rsidRPr="00716286">
        <w:rPr>
          <w:rFonts w:ascii="GHEA Grapalat" w:eastAsia="GHEA Grapalat" w:hAnsi="GHEA Grapalat" w:cs="GHEA Grapalat"/>
          <w:b/>
          <w:i/>
          <w:color w:val="000000"/>
          <w:u w:val="single"/>
          <w:lang w:val="hy-AM"/>
        </w:rPr>
        <w:t>ՏՏԶ պլանով նախատեսված գործողությունների նկարագիր</w:t>
      </w:r>
    </w:p>
    <w:p w:rsidR="00E3226F" w:rsidRPr="004400AD" w:rsidRDefault="00E3226F" w:rsidP="00E3226F">
      <w:pPr>
        <w:tabs>
          <w:tab w:val="left" w:pos="3420"/>
        </w:tabs>
        <w:jc w:val="right"/>
        <w:rPr>
          <w:rFonts w:ascii="GHEA Grapalat" w:eastAsiaTheme="minorHAnsi" w:hAnsi="GHEA Grapalat" w:cs="GHEAGrapalat"/>
          <w:i/>
          <w:sz w:val="20"/>
          <w:szCs w:val="20"/>
          <w:lang w:val="hy-AM"/>
        </w:rPr>
      </w:pPr>
    </w:p>
    <w:p w:rsidR="00E3226F" w:rsidRPr="004400AD" w:rsidRDefault="00E3226F" w:rsidP="00E3226F">
      <w:pPr>
        <w:pStyle w:val="1"/>
        <w:ind w:left="720"/>
        <w:rPr>
          <w:rFonts w:ascii="GHEA Grapalat" w:hAnsi="GHEA Grapalat"/>
          <w:b/>
          <w:i/>
          <w:iCs/>
          <w:color w:val="1F497D"/>
          <w:sz w:val="20"/>
          <w:szCs w:val="20"/>
          <w:u w:val="single"/>
          <w:lang w:val="hy-AM"/>
        </w:rPr>
      </w:pPr>
      <w:r w:rsidRPr="004400AD">
        <w:rPr>
          <w:rFonts w:ascii="GHEA Grapalat" w:hAnsi="GHEA Grapalat"/>
          <w:b/>
          <w:i/>
          <w:sz w:val="20"/>
          <w:szCs w:val="20"/>
          <w:u w:val="single"/>
          <w:lang w:val="hy-AM"/>
        </w:rPr>
        <w:t>Խաղողագործության  և  պտղաբուծության ոլորտի զարգացում՝ ընդլայնելով այգետարածքները և խթանելով նոր տեխնոլոգիաների կիրառությունը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7045"/>
      </w:tblGrid>
      <w:tr w:rsidR="00E3226F" w:rsidRPr="004400AD" w:rsidTr="00971464">
        <w:tc>
          <w:tcPr>
            <w:tcW w:w="1031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E3226F" w:rsidRPr="004400AD" w:rsidRDefault="00E3226F" w:rsidP="00971464">
            <w:pPr>
              <w:spacing w:line="256" w:lineRule="auto"/>
              <w:jc w:val="center"/>
              <w:rPr>
                <w:rFonts w:ascii="GHEA Grapalat" w:hAnsi="GHEA Grapalat"/>
                <w:i/>
                <w:sz w:val="20"/>
                <w:szCs w:val="20"/>
                <w:lang w:val="hy-AM"/>
              </w:rPr>
            </w:pPr>
            <w:r w:rsidRPr="004400AD">
              <w:rPr>
                <w:rFonts w:ascii="GHEA Grapalat" w:hAnsi="GHEA Grapalat"/>
                <w:b/>
                <w:i/>
                <w:sz w:val="20"/>
                <w:szCs w:val="20"/>
                <w:lang w:val="hy-AM"/>
              </w:rPr>
              <w:t>Գործողությունների նկարագրություն</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Անվանում</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i/>
                <w:sz w:val="20"/>
                <w:szCs w:val="20"/>
                <w:lang w:val="hy-AM"/>
              </w:rPr>
              <w:t xml:space="preserve">1.1 </w:t>
            </w:r>
            <w:r w:rsidRPr="004400AD">
              <w:rPr>
                <w:rFonts w:ascii="GHEA Grapalat" w:hAnsi="GHEA Grapalat"/>
                <w:i/>
                <w:sz w:val="20"/>
                <w:szCs w:val="20"/>
              </w:rPr>
              <w:t xml:space="preserve"> Ինտենսիվ գյուղատնտեսության դասընթացի կազմակերպում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Առաջատար գործընկեր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Մասնակից գործընկերներ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sz w:val="20"/>
                <w:szCs w:val="20"/>
                <w:lang w:val="hy-AM"/>
              </w:rPr>
              <w:t xml:space="preserve">Համայնքապետարան, </w:t>
            </w:r>
            <w:r w:rsidRPr="004400AD">
              <w:rPr>
                <w:rFonts w:ascii="GHEA Grapalat" w:hAnsi="GHEA Grapalat"/>
                <w:sz w:val="20"/>
                <w:szCs w:val="20"/>
              </w:rPr>
              <w:t xml:space="preserve"> խաղողագործներ</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Մեկնարկի ամսաթիվ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01.03.2019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Տևողություն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01.03.2019-30.04.2019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Ընդհանուր գնահատված ծախս</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rPr>
              <w:t>500€</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/300.000դրամ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26"/>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Կապիտալ ծախսեր (եթե կան)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0</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26"/>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 xml:space="preserve">Այլ ծախսեր (եթե կան) </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rPr>
              <w:t>500€</w:t>
            </w:r>
          </w:p>
          <w:p w:rsidR="00E3226F" w:rsidRPr="004400AD" w:rsidRDefault="00E3226F" w:rsidP="00971464">
            <w:pPr>
              <w:spacing w:line="256" w:lineRule="auto"/>
              <w:rPr>
                <w:rFonts w:ascii="GHEA Grapalat" w:hAnsi="GHEA Grapalat"/>
                <w:sz w:val="20"/>
                <w:szCs w:val="20"/>
              </w:rPr>
            </w:pPr>
            <w:r w:rsidRPr="004400AD">
              <w:rPr>
                <w:rFonts w:ascii="GHEA Grapalat" w:hAnsi="GHEA Grapalat" w:cs="Cambria Math"/>
                <w:b/>
                <w:bCs/>
                <w:color w:val="222222"/>
                <w:sz w:val="20"/>
                <w:szCs w:val="20"/>
                <w:shd w:val="clear" w:color="auto" w:fill="FFFFFF"/>
              </w:rPr>
              <w:t>/300.000դրամ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Ֆինանսավորման աղբյուրներ (եթե հայտնի են)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ՏԻՄ</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Արդյունք (անհրաժեշտության դեպքում՝ ցուցիչներ)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Խաղողի այգետարածքների ավելացում:Նոր հիմնված այգիներ</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Վերջնարդյունք՝ ցուցանիշներով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Ինտենսիվ գյուղատնտեսական մեթոդներ կիրառող ֆերմերների քանակը</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1.  Խաղողագործության և պտղաբուծության ոլորտի զարգացում՝ընդլայնելով այգետարածքները և խթանելով նոր տեխնոլոգիաների կիրառությունը</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Գործողությանն առնչվող հիմնասյուները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Հմտություններ և մարդկային կապիտալ,ներառականություն</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Հող և ենթակառուցվածքներ</w:t>
            </w:r>
          </w:p>
        </w:tc>
      </w:tr>
    </w:tbl>
    <w:p w:rsidR="00E3226F" w:rsidRPr="004400AD" w:rsidRDefault="00E3226F" w:rsidP="00E3226F">
      <w:pPr>
        <w:tabs>
          <w:tab w:val="left" w:pos="3420"/>
        </w:tabs>
        <w:jc w:val="right"/>
        <w:rPr>
          <w:rFonts w:ascii="GHEA Grapalat" w:eastAsiaTheme="minorHAnsi" w:hAnsi="GHEA Grapalat" w:cs="GHEAGrapalat"/>
          <w:i/>
          <w:sz w:val="20"/>
          <w:szCs w:val="20"/>
          <w:lang w:val="hy-AM"/>
        </w:rPr>
      </w:pPr>
    </w:p>
    <w:p w:rsidR="00E3226F" w:rsidRPr="004400AD" w:rsidRDefault="00E3226F" w:rsidP="00E3226F">
      <w:pPr>
        <w:pStyle w:val="1"/>
        <w:numPr>
          <w:ilvl w:val="0"/>
          <w:numId w:val="34"/>
        </w:numPr>
        <w:rPr>
          <w:rFonts w:ascii="GHEA Grapalat" w:hAnsi="GHEA Grapalat"/>
          <w:b/>
          <w:i/>
          <w:sz w:val="20"/>
          <w:szCs w:val="20"/>
          <w:u w:val="single"/>
          <w:lang w:val="hy-AM"/>
        </w:rPr>
      </w:pPr>
      <w:r w:rsidRPr="004400AD">
        <w:rPr>
          <w:rFonts w:ascii="GHEA Grapalat" w:hAnsi="GHEA Grapalat"/>
          <w:b/>
          <w:i/>
          <w:sz w:val="20"/>
          <w:szCs w:val="20"/>
          <w:u w:val="single"/>
          <w:lang w:val="hy-AM"/>
        </w:rPr>
        <w:t xml:space="preserve">Խաղողագործության  և  պտղաբուծության ոլորտի զարգացում՝ընդլայնելով այգետարածքները </w:t>
      </w:r>
    </w:p>
    <w:p w:rsidR="00E3226F" w:rsidRPr="004400AD" w:rsidRDefault="00E3226F" w:rsidP="00E3226F">
      <w:pPr>
        <w:pStyle w:val="1"/>
        <w:rPr>
          <w:rFonts w:ascii="GHEA Grapalat" w:hAnsi="GHEA Grapalat"/>
          <w:b/>
          <w:i/>
          <w:iCs/>
          <w:color w:val="1F497D"/>
          <w:sz w:val="20"/>
          <w:szCs w:val="20"/>
          <w:u w:val="single"/>
        </w:rPr>
      </w:pPr>
      <w:r w:rsidRPr="004400AD">
        <w:rPr>
          <w:rFonts w:ascii="GHEA Grapalat" w:hAnsi="GHEA Grapalat"/>
          <w:b/>
          <w:i/>
          <w:sz w:val="20"/>
          <w:szCs w:val="20"/>
          <w:u w:val="single"/>
          <w:lang w:val="hy-AM"/>
        </w:rPr>
        <w:t>և խթանելով նոր տեխնոլոգիաների կիրառություն</w:t>
      </w:r>
      <w:r w:rsidRPr="004400AD">
        <w:rPr>
          <w:rFonts w:ascii="GHEA Grapalat" w:hAnsi="GHEA Grapalat"/>
          <w:b/>
          <w:i/>
          <w:sz w:val="20"/>
          <w:szCs w:val="20"/>
          <w:u w:val="single"/>
        </w:rPr>
        <w:t>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7045"/>
      </w:tblGrid>
      <w:tr w:rsidR="00E3226F" w:rsidRPr="004400AD" w:rsidTr="00971464">
        <w:tc>
          <w:tcPr>
            <w:tcW w:w="1031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E3226F" w:rsidRPr="004400AD" w:rsidRDefault="00E3226F" w:rsidP="00971464">
            <w:pPr>
              <w:spacing w:line="256" w:lineRule="auto"/>
              <w:jc w:val="center"/>
              <w:rPr>
                <w:rFonts w:ascii="GHEA Grapalat" w:hAnsi="GHEA Grapalat"/>
                <w:i/>
                <w:sz w:val="20"/>
                <w:szCs w:val="20"/>
                <w:lang w:val="hy-AM"/>
              </w:rPr>
            </w:pPr>
            <w:r w:rsidRPr="004400AD">
              <w:rPr>
                <w:rFonts w:ascii="GHEA Grapalat" w:hAnsi="GHEA Grapalat"/>
                <w:b/>
                <w:i/>
                <w:sz w:val="20"/>
                <w:szCs w:val="20"/>
                <w:lang w:val="hy-AM"/>
              </w:rPr>
              <w:t>Գործողությունների նկարագրություն</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Անվանում</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lang w:val="hy-AM"/>
              </w:rPr>
            </w:pPr>
            <w:r w:rsidRPr="004400AD">
              <w:rPr>
                <w:rFonts w:ascii="GHEA Grapalat" w:hAnsi="GHEA Grapalat"/>
                <w:i/>
                <w:sz w:val="20"/>
                <w:szCs w:val="20"/>
                <w:lang w:val="hy-AM"/>
              </w:rPr>
              <w:t>1.2. ոռոգման ջրագծի կառուցում և առկա ցանցի վերանորոգում</w:t>
            </w:r>
          </w:p>
          <w:p w:rsidR="00E3226F" w:rsidRPr="004400AD" w:rsidRDefault="00E3226F" w:rsidP="00971464">
            <w:pPr>
              <w:spacing w:line="256" w:lineRule="auto"/>
              <w:rPr>
                <w:rFonts w:ascii="GHEA Grapalat" w:hAnsi="GHEA Grapalat"/>
                <w:i/>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 xml:space="preserve"> Առաջատար գործընկեր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Մասնակից գործընկերներ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sz w:val="20"/>
                <w:szCs w:val="20"/>
                <w:lang w:val="hy-AM"/>
              </w:rPr>
              <w:t>Համայնքապետարան</w:t>
            </w:r>
            <w:r w:rsidRPr="004400AD">
              <w:rPr>
                <w:rFonts w:ascii="GHEA Grapalat" w:hAnsi="GHEA Grapalat"/>
                <w:sz w:val="20"/>
                <w:szCs w:val="20"/>
              </w:rPr>
              <w:t xml:space="preserve"> </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Մեկնարկի ամսաթիվ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01.03.2019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Տևողություն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01.03.2019-</w:t>
            </w:r>
            <w:r w:rsidRPr="004400AD">
              <w:rPr>
                <w:rFonts w:ascii="GHEA Grapalat" w:hAnsi="GHEA Grapalat"/>
                <w:sz w:val="20"/>
                <w:szCs w:val="20"/>
              </w:rPr>
              <w:t>30</w:t>
            </w:r>
            <w:r w:rsidRPr="004400AD">
              <w:rPr>
                <w:rFonts w:ascii="GHEA Grapalat" w:hAnsi="GHEA Grapalat"/>
                <w:sz w:val="20"/>
                <w:szCs w:val="20"/>
                <w:lang w:val="hy-AM"/>
              </w:rPr>
              <w:t>.05.-2019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Ընդհանուր գնահատված ծախս</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2280"/>
              </w:tabs>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rPr>
              <w:t>2700€/</w:t>
            </w:r>
            <w:r w:rsidRPr="004400AD">
              <w:rPr>
                <w:rFonts w:ascii="GHEA Grapalat" w:hAnsi="GHEA Grapalat" w:cs="Cambria Math"/>
                <w:b/>
                <w:bCs/>
                <w:color w:val="222222"/>
                <w:sz w:val="20"/>
                <w:szCs w:val="20"/>
                <w:shd w:val="clear" w:color="auto" w:fill="FFFFFF"/>
              </w:rPr>
              <w:tab/>
              <w:t xml:space="preserve">                  9.000€/</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 1.500.000</w:t>
            </w:r>
            <w:r w:rsidRPr="004400AD">
              <w:rPr>
                <w:rFonts w:ascii="GHEA Grapalat" w:hAnsi="GHEA Grapalat" w:cs="Sylfaen"/>
                <w:color w:val="222222"/>
                <w:sz w:val="20"/>
                <w:szCs w:val="20"/>
                <w:shd w:val="clear" w:color="auto" w:fill="FFFFFF"/>
              </w:rPr>
              <w:t>֏                                         5.000.000դր.</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27"/>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 xml:space="preserve">Կապիտալ </w:t>
            </w:r>
            <w:r w:rsidRPr="004400AD">
              <w:rPr>
                <w:rFonts w:ascii="GHEA Grapalat" w:hAnsi="GHEA Grapalat"/>
                <w:b/>
                <w:i/>
                <w:sz w:val="20"/>
                <w:szCs w:val="20"/>
                <w:lang w:val="hy-AM"/>
              </w:rPr>
              <w:lastRenderedPageBreak/>
              <w:t>ծախսեր (եթե կան)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2280"/>
              </w:tabs>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lang w:val="hy-AM"/>
              </w:rPr>
              <w:lastRenderedPageBreak/>
              <w:t>-</w:t>
            </w:r>
            <w:r w:rsidRPr="004400AD">
              <w:rPr>
                <w:rFonts w:ascii="GHEA Grapalat" w:hAnsi="GHEA Grapalat" w:cs="Cambria Math"/>
                <w:b/>
                <w:bCs/>
                <w:color w:val="222222"/>
                <w:sz w:val="20"/>
                <w:szCs w:val="20"/>
                <w:shd w:val="clear" w:color="auto" w:fill="FFFFFF"/>
              </w:rPr>
              <w:t>2700€/</w:t>
            </w:r>
            <w:r w:rsidRPr="004400AD">
              <w:rPr>
                <w:rFonts w:ascii="GHEA Grapalat" w:hAnsi="GHEA Grapalat" w:cs="Cambria Math"/>
                <w:b/>
                <w:bCs/>
                <w:color w:val="222222"/>
                <w:sz w:val="20"/>
                <w:szCs w:val="20"/>
                <w:shd w:val="clear" w:color="auto" w:fill="FFFFFF"/>
              </w:rPr>
              <w:tab/>
              <w:t xml:space="preserve">                  9.000€/</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lastRenderedPageBreak/>
              <w:t>/ 1.500.000</w:t>
            </w:r>
            <w:r w:rsidRPr="004400AD">
              <w:rPr>
                <w:rFonts w:ascii="GHEA Grapalat" w:hAnsi="GHEA Grapalat" w:cs="Sylfaen"/>
                <w:color w:val="222222"/>
                <w:sz w:val="20"/>
                <w:szCs w:val="20"/>
                <w:shd w:val="clear" w:color="auto" w:fill="FFFFFF"/>
              </w:rPr>
              <w:t>֏                                         5.000.000դր</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27"/>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lastRenderedPageBreak/>
              <w:t xml:space="preserve">Այլ ծախսեր (եթե կան) </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Ֆինանսավորման աղբյուրներ (եթե հայտնի են)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ՏԻՄ</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Արդյունք (անհրաժեշտության դեպքում՝ ցուցիչներ)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12կմ երկարությամբ վերանորոգված,2կմ  նորակառուց ջրագիծ </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Վերջնարդյունք՝ ցուցանիշներով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Խաղողի այգետարածքների ավելացում:Նոր հիմնված այգիներ ;  Ինտենսիվ գյուղատնտեսական մեթոդներ կիրառող ֆերմերների քանակը</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1 .  Խաղողագործության և պտղաբուծության ոլորտի զարգացում՝ընդլայնելով այգետարածքները և խթանելով նոր տեխնոլոգիաների կիրառությունը</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Գործողությանն առնչվող հիմնասյուները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Հմտություններ և մարդկային կապիտալ,ներառականություն</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Հող և ենթակառուցվածքներ</w:t>
            </w:r>
          </w:p>
        </w:tc>
      </w:tr>
    </w:tbl>
    <w:p w:rsidR="00E3226F" w:rsidRPr="004400AD" w:rsidRDefault="00E3226F" w:rsidP="00E3226F">
      <w:pPr>
        <w:tabs>
          <w:tab w:val="left" w:pos="3420"/>
        </w:tabs>
        <w:jc w:val="right"/>
        <w:rPr>
          <w:rFonts w:ascii="GHEA Grapalat" w:eastAsiaTheme="minorHAnsi" w:hAnsi="GHEA Grapalat" w:cs="GHEAGrapalat"/>
          <w:i/>
          <w:sz w:val="20"/>
          <w:szCs w:val="20"/>
          <w:lang w:val="hy-AM"/>
        </w:rPr>
      </w:pPr>
    </w:p>
    <w:p w:rsidR="00E3226F" w:rsidRPr="004400AD" w:rsidRDefault="00E3226F" w:rsidP="00E3226F">
      <w:pPr>
        <w:pStyle w:val="1"/>
        <w:numPr>
          <w:ilvl w:val="0"/>
          <w:numId w:val="35"/>
        </w:numPr>
        <w:rPr>
          <w:rFonts w:ascii="GHEA Grapalat" w:hAnsi="GHEA Grapalat"/>
          <w:b/>
          <w:i/>
          <w:iCs/>
          <w:color w:val="1F497D"/>
          <w:sz w:val="20"/>
          <w:szCs w:val="20"/>
          <w:u w:val="single"/>
          <w:lang w:val="hy-AM"/>
        </w:rPr>
      </w:pPr>
      <w:r w:rsidRPr="004400AD">
        <w:rPr>
          <w:rFonts w:ascii="GHEA Grapalat" w:hAnsi="GHEA Grapalat"/>
          <w:b/>
          <w:i/>
          <w:sz w:val="20"/>
          <w:szCs w:val="20"/>
          <w:u w:val="single"/>
          <w:lang w:val="hy-AM"/>
        </w:rPr>
        <w:t>1. Խաղողագործության  և  պտղաբուծության ոլորտի զարգացում՝ընդլայնելով այգետարածքները և խթանելով նոր տեխնոլոգիաների կիրառությունը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7045"/>
      </w:tblGrid>
      <w:tr w:rsidR="00E3226F" w:rsidRPr="004400AD" w:rsidTr="00971464">
        <w:tc>
          <w:tcPr>
            <w:tcW w:w="1031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E3226F" w:rsidRPr="004400AD" w:rsidRDefault="00E3226F" w:rsidP="00971464">
            <w:pPr>
              <w:spacing w:line="256" w:lineRule="auto"/>
              <w:jc w:val="center"/>
              <w:rPr>
                <w:rFonts w:ascii="GHEA Grapalat" w:hAnsi="GHEA Grapalat"/>
                <w:i/>
                <w:sz w:val="20"/>
                <w:szCs w:val="20"/>
                <w:lang w:val="hy-AM"/>
              </w:rPr>
            </w:pPr>
            <w:r w:rsidRPr="004400AD">
              <w:rPr>
                <w:rFonts w:ascii="GHEA Grapalat" w:hAnsi="GHEA Grapalat"/>
                <w:b/>
                <w:i/>
                <w:sz w:val="20"/>
                <w:szCs w:val="20"/>
                <w:u w:val="single"/>
                <w:lang w:val="hy-AM"/>
              </w:rPr>
              <w:t xml:space="preserve">  </w:t>
            </w:r>
            <w:r w:rsidRPr="004400AD">
              <w:rPr>
                <w:rFonts w:ascii="GHEA Grapalat" w:hAnsi="GHEA Grapalat"/>
                <w:b/>
                <w:i/>
                <w:sz w:val="20"/>
                <w:szCs w:val="20"/>
                <w:lang w:val="hy-AM"/>
              </w:rPr>
              <w:t>Գործողությունների նկարագրություն</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Անվանում</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lang w:val="hy-AM"/>
              </w:rPr>
            </w:pPr>
            <w:r w:rsidRPr="004400AD">
              <w:rPr>
                <w:rFonts w:ascii="GHEA Grapalat" w:hAnsi="GHEA Grapalat"/>
                <w:i/>
                <w:sz w:val="20"/>
                <w:szCs w:val="20"/>
                <w:lang w:val="hy-AM"/>
              </w:rPr>
              <w:t>1.3 Գյուղատնտեսական տեխնիկայի ձեռք բերում,հանդամիջյան ճանապարհների և ոռոգման ջրագծերի բարեկարգում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Առաջատար գործընկեր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i/>
                <w:sz w:val="20"/>
                <w:szCs w:val="20"/>
              </w:rPr>
              <w:t>GIZ</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Մասնակից գործընկերներ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sz w:val="20"/>
                <w:szCs w:val="20"/>
                <w:lang w:val="hy-AM"/>
              </w:rPr>
              <w:t xml:space="preserve">Համայնքապետարան, </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Մեկնարկի ամսաթիվ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01.11.2018</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Տևողություն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01.11.2018-25.06.2019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Ընդհանուր գնահատված ծախս</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rPr>
              <w:t>72.500€</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/40.700.000</w:t>
            </w:r>
            <w:r w:rsidRPr="004400AD">
              <w:rPr>
                <w:rFonts w:ascii="GHEA Grapalat" w:hAnsi="GHEA Grapalat" w:cs="Sylfaen"/>
                <w:color w:val="222222"/>
                <w:sz w:val="20"/>
                <w:szCs w:val="20"/>
                <w:shd w:val="clear" w:color="auto" w:fill="FFFFFF"/>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28"/>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Կապիտալ ծախսեր (եթե կան)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rPr>
              <w:t>72.500€</w:t>
            </w:r>
          </w:p>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rPr>
              <w:t>/40.700.00072.500€</w:t>
            </w:r>
          </w:p>
          <w:p w:rsidR="00E3226F" w:rsidRPr="004400AD" w:rsidRDefault="00E3226F" w:rsidP="00971464">
            <w:pPr>
              <w:spacing w:line="256" w:lineRule="auto"/>
              <w:rPr>
                <w:rFonts w:ascii="GHEA Grapalat" w:hAnsi="GHEA Grapalat"/>
                <w:sz w:val="20"/>
                <w:szCs w:val="20"/>
              </w:rPr>
            </w:pPr>
            <w:r w:rsidRPr="004400AD">
              <w:rPr>
                <w:rFonts w:ascii="GHEA Grapalat" w:hAnsi="GHEA Grapalat" w:cs="Cambria Math"/>
                <w:b/>
                <w:bCs/>
                <w:color w:val="222222"/>
                <w:sz w:val="20"/>
                <w:szCs w:val="20"/>
                <w:shd w:val="clear" w:color="auto" w:fill="FFFFFF"/>
              </w:rPr>
              <w:t>/40.700.000</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28"/>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 xml:space="preserve">Այլ ծախսեր (եթե կան) </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sz w:val="20"/>
                <w:szCs w:val="20"/>
              </w:rPr>
              <w:t>-</w:t>
            </w:r>
          </w:p>
          <w:p w:rsidR="00E3226F" w:rsidRPr="004400AD" w:rsidRDefault="00E3226F" w:rsidP="00971464">
            <w:pPr>
              <w:spacing w:line="256" w:lineRule="auto"/>
              <w:rPr>
                <w:rFonts w:ascii="GHEA Grapalat" w:hAnsi="GHEA Grapalat"/>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Ֆինանսավորման աղբյուրներ (եթե հայտնի են)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GIZ</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Արդյունք (անհրաժեշտության դեպքում՝ ցուցիչներ)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Ձեռք բերված 3միավոր նոր տեխնիկա:  Վերանորոգված 70կմ հանդամիջյան ճանապարհ:Բարեկարգված 30կմ ոռոգման ջրագիծ </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Վերջնարդյունք՝ ցուցանիշներով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Խաղողի այգետարածքների ավելացում:Նոր հիմնված այգիներ ;  Ինտենսիվ գյուղատնտեսական մեթոդներ կիրառող ֆերմերների քանակը </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 xml:space="preserve">Պլանավորված նպատակներ, որոնց իրագործմանը նպաստելու է </w:t>
            </w:r>
            <w:r w:rsidRPr="004400AD">
              <w:rPr>
                <w:rFonts w:ascii="GHEA Grapalat" w:hAnsi="GHEA Grapalat"/>
                <w:b/>
                <w:i/>
                <w:sz w:val="20"/>
                <w:szCs w:val="20"/>
                <w:lang w:val="hy-AM"/>
              </w:rPr>
              <w:lastRenderedPageBreak/>
              <w:t>գործողության իրականացումը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lastRenderedPageBreak/>
              <w:t xml:space="preserve">1. .  Խաղողագործության և պտղաբուծության ոլորտի զարգացում՝ընդլայնելով այգետարածքները և խթանելով նոր տեխնոլոգիաների կիրառությունը  </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lastRenderedPageBreak/>
              <w:t>Գործողությանն առնչվող հիմնասյուները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Հմտություններ և մարդկային կապիտալ,ներառականություն                                                Հող և ենթակառուցվածքներ</w:t>
            </w:r>
          </w:p>
        </w:tc>
      </w:tr>
    </w:tbl>
    <w:p w:rsidR="00E3226F" w:rsidRPr="004400AD" w:rsidRDefault="00E3226F" w:rsidP="00E3226F">
      <w:pPr>
        <w:tabs>
          <w:tab w:val="left" w:pos="3420"/>
        </w:tabs>
        <w:jc w:val="right"/>
        <w:rPr>
          <w:rFonts w:ascii="GHEA Grapalat" w:eastAsiaTheme="minorHAnsi" w:hAnsi="GHEA Grapalat" w:cs="GHEAGrapalat"/>
          <w:i/>
          <w:sz w:val="20"/>
          <w:szCs w:val="20"/>
          <w:lang w:val="hy-AM"/>
        </w:rPr>
      </w:pPr>
    </w:p>
    <w:p w:rsidR="00E3226F" w:rsidRPr="004400AD" w:rsidRDefault="00E3226F" w:rsidP="00E3226F">
      <w:pPr>
        <w:pStyle w:val="1"/>
        <w:numPr>
          <w:ilvl w:val="0"/>
          <w:numId w:val="35"/>
        </w:numPr>
        <w:rPr>
          <w:rFonts w:ascii="GHEA Grapalat" w:eastAsiaTheme="minorHAnsi" w:hAnsi="GHEA Grapalat" w:cs="GHEAGrapalat"/>
          <w:i/>
          <w:sz w:val="20"/>
          <w:szCs w:val="20"/>
          <w:lang w:val="hy-AM"/>
        </w:rPr>
      </w:pPr>
      <w:r w:rsidRPr="004400AD">
        <w:rPr>
          <w:rFonts w:ascii="GHEA Grapalat" w:hAnsi="GHEA Grapalat"/>
          <w:b/>
          <w:i/>
          <w:sz w:val="20"/>
          <w:szCs w:val="20"/>
          <w:u w:val="single"/>
          <w:lang w:val="hy-AM"/>
        </w:rPr>
        <w:t>Գինեգործության ոլորտի զարգացում՝բարելավելով գինու որակը և խթանելով փոքր և միջին արտադրողներին</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7045"/>
      </w:tblGrid>
      <w:tr w:rsidR="00E3226F" w:rsidRPr="004400AD" w:rsidTr="00971464">
        <w:tc>
          <w:tcPr>
            <w:tcW w:w="1031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E3226F" w:rsidRPr="004400AD" w:rsidRDefault="00E3226F" w:rsidP="00971464">
            <w:pPr>
              <w:spacing w:line="256" w:lineRule="auto"/>
              <w:jc w:val="center"/>
              <w:rPr>
                <w:rFonts w:ascii="GHEA Grapalat" w:hAnsi="GHEA Grapalat"/>
                <w:i/>
                <w:sz w:val="20"/>
                <w:szCs w:val="20"/>
                <w:lang w:val="hy-AM"/>
              </w:rPr>
            </w:pPr>
            <w:r w:rsidRPr="004400AD">
              <w:rPr>
                <w:rFonts w:ascii="GHEA Grapalat" w:hAnsi="GHEA Grapalat"/>
                <w:b/>
                <w:i/>
                <w:sz w:val="20"/>
                <w:szCs w:val="20"/>
                <w:lang w:val="hy-AM"/>
              </w:rPr>
              <w:t>Գործողությունների նկարագրություն</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Անվանում</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i/>
                <w:sz w:val="20"/>
                <w:szCs w:val="20"/>
                <w:lang w:val="hy-AM"/>
              </w:rPr>
              <w:t xml:space="preserve">2.1. </w:t>
            </w:r>
            <w:r w:rsidRPr="004400AD">
              <w:rPr>
                <w:rFonts w:ascii="GHEA Grapalat" w:hAnsi="GHEA Grapalat"/>
                <w:i/>
                <w:sz w:val="20"/>
                <w:szCs w:val="20"/>
              </w:rPr>
              <w:t>Տնայնագործ գինեգործների վերապատրաստում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Առաջատար գործընկեր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i/>
                <w:sz w:val="20"/>
                <w:szCs w:val="20"/>
              </w:rPr>
              <w:t>GIZ,երիտասարդ գինեգործների միություն</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Մասնակից գործընկերներ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sz w:val="20"/>
                <w:szCs w:val="20"/>
                <w:lang w:val="hy-AM"/>
              </w:rPr>
              <w:t xml:space="preserve">Համայնքապետարան,  </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Մեկնարկի ամսաթիվ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01.06.2018</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Տևողություն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01.06.2018-25.1.2019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Ընդհանուր գնահատված ծախս</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sz w:val="20"/>
                <w:szCs w:val="20"/>
              </w:rPr>
              <w:t>15.000</w:t>
            </w:r>
            <w:r w:rsidRPr="004400AD">
              <w:rPr>
                <w:rFonts w:ascii="GHEA Grapalat" w:hAnsi="GHEA Grapalat" w:cs="Cambria Math"/>
                <w:b/>
                <w:bCs/>
                <w:color w:val="222222"/>
                <w:sz w:val="20"/>
                <w:szCs w:val="20"/>
                <w:shd w:val="clear" w:color="auto" w:fill="FFFFFF"/>
              </w:rPr>
              <w:t>€</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/8.400.000</w:t>
            </w:r>
            <w:r w:rsidRPr="004400AD">
              <w:rPr>
                <w:rFonts w:ascii="GHEA Grapalat" w:hAnsi="GHEA Grapalat" w:cs="Sylfaen"/>
                <w:color w:val="222222"/>
                <w:sz w:val="20"/>
                <w:szCs w:val="20"/>
                <w:shd w:val="clear" w:color="auto" w:fill="FFFFFF"/>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29"/>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Կապիտալ ծախսեր (եթե կան)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29"/>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 xml:space="preserve">Այլ ծախսեր (եթե կան) </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sz w:val="20"/>
                <w:szCs w:val="20"/>
              </w:rPr>
              <w:t>378</w:t>
            </w:r>
            <w:r w:rsidRPr="004400AD">
              <w:rPr>
                <w:rFonts w:ascii="GHEA Grapalat" w:hAnsi="GHEA Grapalat" w:cs="Cambria Math"/>
                <w:b/>
                <w:bCs/>
                <w:color w:val="222222"/>
                <w:sz w:val="20"/>
                <w:szCs w:val="20"/>
                <w:shd w:val="clear" w:color="auto" w:fill="FFFFFF"/>
              </w:rPr>
              <w:t>€</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/207790</w:t>
            </w:r>
            <w:r w:rsidRPr="004400AD">
              <w:rPr>
                <w:rFonts w:ascii="GHEA Grapalat" w:hAnsi="GHEA Grapalat" w:cs="Sylfaen"/>
                <w:color w:val="222222"/>
                <w:sz w:val="20"/>
                <w:szCs w:val="20"/>
                <w:shd w:val="clear" w:color="auto" w:fill="FFFFFF"/>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Ֆինանսավորման աղբյուրներ (եթե հայտնի են)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GIZ</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Արդյունք (անհրաժեշտության դեպքում՝ ցուցիչներ)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17 վերապատրաստված գինեգործներ,4-5 նոր գինու ապրանքանիշեր</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Վերջնարդյունք՝ ցուցանիշներով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after="120" w:line="256" w:lineRule="auto"/>
              <w:rPr>
                <w:rFonts w:ascii="GHEA Grapalat" w:hAnsi="GHEA Grapalat"/>
                <w:sz w:val="20"/>
                <w:szCs w:val="20"/>
                <w:lang w:val="hy-AM"/>
              </w:rPr>
            </w:pPr>
            <w:r w:rsidRPr="004400AD">
              <w:rPr>
                <w:rFonts w:ascii="GHEA Grapalat" w:hAnsi="GHEA Grapalat"/>
                <w:sz w:val="20"/>
                <w:szCs w:val="20"/>
                <w:lang w:val="hy-AM"/>
              </w:rPr>
              <w:t xml:space="preserve"> 4-5 շուկայահանված ապրանքանիշեր:Գինու վաճառքի ծավալների ավելացում</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after="120" w:line="256" w:lineRule="auto"/>
              <w:rPr>
                <w:rFonts w:ascii="GHEA Grapalat" w:hAnsi="GHEA Grapalat"/>
                <w:sz w:val="20"/>
                <w:szCs w:val="20"/>
                <w:lang w:val="hy-AM"/>
              </w:rPr>
            </w:pPr>
            <w:r w:rsidRPr="004400AD">
              <w:rPr>
                <w:rFonts w:ascii="GHEA Grapalat" w:hAnsi="GHEA Grapalat"/>
                <w:sz w:val="20"/>
                <w:szCs w:val="20"/>
                <w:lang w:val="hy-AM"/>
              </w:rPr>
              <w:t xml:space="preserve"> Գինեգործության ոլորտի զարգացում,բարելավված գինու որակ</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Գործողությանն առնչվող հիմնասյուները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after="120" w:line="256" w:lineRule="auto"/>
              <w:rPr>
                <w:rFonts w:ascii="GHEA Grapalat" w:hAnsi="GHEA Grapalat"/>
                <w:sz w:val="20"/>
                <w:szCs w:val="20"/>
                <w:lang w:val="hy-AM"/>
              </w:rPr>
            </w:pPr>
            <w:r w:rsidRPr="004400AD">
              <w:rPr>
                <w:rFonts w:ascii="GHEA Grapalat" w:hAnsi="GHEA Grapalat"/>
                <w:sz w:val="20"/>
                <w:szCs w:val="20"/>
                <w:lang w:val="hy-AM"/>
              </w:rPr>
              <w:t>Արտաքին դիրքավորում և մարքեթինգ</w:t>
            </w:r>
          </w:p>
          <w:p w:rsidR="00E3226F" w:rsidRPr="004400AD" w:rsidRDefault="00E3226F" w:rsidP="00971464">
            <w:pPr>
              <w:spacing w:after="120" w:line="256" w:lineRule="auto"/>
              <w:rPr>
                <w:rFonts w:ascii="GHEA Grapalat" w:hAnsi="GHEA Grapalat"/>
                <w:sz w:val="20"/>
                <w:szCs w:val="20"/>
                <w:lang w:val="hy-AM"/>
              </w:rPr>
            </w:pPr>
            <w:r w:rsidRPr="004400AD">
              <w:rPr>
                <w:rFonts w:ascii="GHEA Grapalat" w:hAnsi="GHEA Grapalat"/>
                <w:sz w:val="20"/>
                <w:szCs w:val="20"/>
                <w:lang w:val="hy-AM"/>
              </w:rPr>
              <w:t>Հմտություններ և մարդկային կապիտալ, ներառականություն</w:t>
            </w:r>
          </w:p>
        </w:tc>
      </w:tr>
    </w:tbl>
    <w:p w:rsidR="00E3226F" w:rsidRPr="004400AD" w:rsidRDefault="00E3226F" w:rsidP="00E3226F">
      <w:pPr>
        <w:tabs>
          <w:tab w:val="left" w:pos="3420"/>
        </w:tabs>
        <w:jc w:val="right"/>
        <w:rPr>
          <w:rFonts w:ascii="GHEA Grapalat" w:eastAsiaTheme="minorHAnsi" w:hAnsi="GHEA Grapalat" w:cs="GHEAGrapalat"/>
          <w:i/>
          <w:sz w:val="20"/>
          <w:szCs w:val="20"/>
          <w:lang w:val="hy-AM"/>
        </w:rPr>
      </w:pPr>
    </w:p>
    <w:p w:rsidR="00E3226F" w:rsidRPr="004400AD" w:rsidRDefault="00E3226F" w:rsidP="00E3226F">
      <w:pPr>
        <w:pStyle w:val="1"/>
        <w:ind w:left="990"/>
        <w:rPr>
          <w:rFonts w:ascii="GHEA Grapalat" w:eastAsiaTheme="minorHAnsi" w:hAnsi="GHEA Grapalat" w:cs="GHEAGrapalat"/>
          <w:i/>
          <w:sz w:val="20"/>
          <w:szCs w:val="20"/>
          <w:lang w:val="hy-AM"/>
        </w:rPr>
      </w:pPr>
      <w:r w:rsidRPr="004400AD">
        <w:rPr>
          <w:rFonts w:ascii="GHEA Grapalat" w:hAnsi="GHEA Grapalat"/>
          <w:b/>
          <w:i/>
          <w:sz w:val="20"/>
          <w:szCs w:val="20"/>
          <w:u w:val="single"/>
          <w:lang w:val="hy-AM"/>
        </w:rPr>
        <w:t>2. Գինեգործության ոլորտի զարգացում՝բարելավելով գինու որակը և խթանելով փոքր և միջին արտադրողներին</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7045"/>
      </w:tblGrid>
      <w:tr w:rsidR="00E3226F" w:rsidRPr="004400AD" w:rsidTr="00971464">
        <w:tc>
          <w:tcPr>
            <w:tcW w:w="1031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E3226F" w:rsidRPr="004400AD" w:rsidRDefault="00E3226F" w:rsidP="00971464">
            <w:pPr>
              <w:spacing w:line="256" w:lineRule="auto"/>
              <w:jc w:val="center"/>
              <w:rPr>
                <w:rFonts w:ascii="GHEA Grapalat" w:hAnsi="GHEA Grapalat"/>
                <w:i/>
                <w:sz w:val="20"/>
                <w:szCs w:val="20"/>
                <w:lang w:val="hy-AM"/>
              </w:rPr>
            </w:pPr>
            <w:r w:rsidRPr="004400AD">
              <w:rPr>
                <w:rFonts w:ascii="GHEA Grapalat" w:hAnsi="GHEA Grapalat"/>
                <w:b/>
                <w:i/>
                <w:sz w:val="20"/>
                <w:szCs w:val="20"/>
                <w:lang w:val="hy-AM"/>
              </w:rPr>
              <w:t>Գործողությունների նկարագրություն</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Անվանում</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lang w:val="hy-AM"/>
              </w:rPr>
            </w:pPr>
            <w:r w:rsidRPr="004400AD">
              <w:rPr>
                <w:rFonts w:ascii="GHEA Grapalat" w:hAnsi="GHEA Grapalat"/>
                <w:i/>
                <w:sz w:val="20"/>
                <w:szCs w:val="20"/>
                <w:lang w:val="hy-AM"/>
              </w:rPr>
              <w:t xml:space="preserve">2.2. </w:t>
            </w:r>
            <w:r w:rsidRPr="004400AD">
              <w:rPr>
                <w:rFonts w:ascii="Calibri" w:hAnsi="Calibri" w:cs="Calibri"/>
                <w:i/>
                <w:sz w:val="20"/>
                <w:szCs w:val="20"/>
                <w:lang w:val="hy-AM"/>
              </w:rPr>
              <w:t> </w:t>
            </w:r>
            <w:r w:rsidRPr="004400AD">
              <w:rPr>
                <w:rFonts w:ascii="GHEA Grapalat" w:hAnsi="GHEA Grapalat" w:cs="GHEA Grapalat"/>
                <w:i/>
                <w:sz w:val="20"/>
                <w:szCs w:val="20"/>
                <w:lang w:val="hy-AM"/>
              </w:rPr>
              <w:t xml:space="preserve"> Երևան –ԻԻՀ միջպետական մայրուղու վրա գտնվող առևտրային տաղավարների վերանորոգում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Առաջատար գործընկեր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Մասնակից գործընկերներ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sz w:val="20"/>
                <w:szCs w:val="20"/>
                <w:lang w:val="hy-AM"/>
              </w:rPr>
              <w:t>Համայնքապետարան,</w:t>
            </w:r>
            <w:r w:rsidRPr="004400AD">
              <w:rPr>
                <w:rFonts w:ascii="GHEA Grapalat" w:hAnsi="GHEA Grapalat"/>
                <w:sz w:val="20"/>
                <w:szCs w:val="20"/>
              </w:rPr>
              <w:t>Մասնավոր հատված,Կառավարություն</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Մեկնարկի ամսաթիվ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01.06.2019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Տևողություն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01.06.2019-30.07.2019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Ընդհանուր գնահատված ծախս</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sz w:val="20"/>
                <w:szCs w:val="20"/>
              </w:rPr>
              <w:t>11.600</w:t>
            </w:r>
            <w:r w:rsidRPr="004400AD">
              <w:rPr>
                <w:rFonts w:ascii="GHEA Grapalat" w:hAnsi="GHEA Grapalat" w:cs="Cambria Math"/>
                <w:b/>
                <w:bCs/>
                <w:color w:val="222222"/>
                <w:sz w:val="20"/>
                <w:szCs w:val="20"/>
                <w:shd w:val="clear" w:color="auto" w:fill="FFFFFF"/>
              </w:rPr>
              <w:t>€</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/6.500.000</w:t>
            </w:r>
            <w:r w:rsidRPr="004400AD">
              <w:rPr>
                <w:rFonts w:ascii="GHEA Grapalat" w:hAnsi="GHEA Grapalat" w:cs="Sylfaen"/>
                <w:color w:val="222222"/>
                <w:sz w:val="20"/>
                <w:szCs w:val="20"/>
                <w:shd w:val="clear" w:color="auto" w:fill="FFFFFF"/>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30"/>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lastRenderedPageBreak/>
              <w:t>Կապիտալ ծախսեր (եթե կան)</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30"/>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 xml:space="preserve">Այլ ծախսեր (եթե կան) </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sz w:val="20"/>
                <w:szCs w:val="20"/>
              </w:rPr>
              <w:t xml:space="preserve"> 11.600</w:t>
            </w:r>
            <w:r w:rsidRPr="004400AD">
              <w:rPr>
                <w:rFonts w:ascii="GHEA Grapalat" w:hAnsi="GHEA Grapalat" w:cs="Cambria Math"/>
                <w:b/>
                <w:bCs/>
                <w:color w:val="222222"/>
                <w:sz w:val="20"/>
                <w:szCs w:val="20"/>
                <w:shd w:val="clear" w:color="auto" w:fill="FFFFFF"/>
              </w:rPr>
              <w:t>€</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/6.500.000</w:t>
            </w:r>
            <w:r w:rsidRPr="004400AD">
              <w:rPr>
                <w:rFonts w:ascii="GHEA Grapalat" w:hAnsi="GHEA Grapalat" w:cs="Sylfaen"/>
                <w:color w:val="222222"/>
                <w:sz w:val="20"/>
                <w:szCs w:val="20"/>
                <w:shd w:val="clear" w:color="auto" w:fill="FFFFFF"/>
              </w:rPr>
              <w:t xml:space="preserve">֏ </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Ֆինանսավորման աղբյուրներ (եթե հայտնի են)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p>
          <w:p w:rsidR="00E3226F" w:rsidRPr="004400AD" w:rsidRDefault="00E3226F" w:rsidP="00971464">
            <w:pPr>
              <w:rPr>
                <w:rFonts w:ascii="GHEA Grapalat" w:hAnsi="GHEA Grapalat"/>
                <w:sz w:val="20"/>
                <w:szCs w:val="20"/>
              </w:rPr>
            </w:pPr>
            <w:r w:rsidRPr="004400AD">
              <w:rPr>
                <w:rFonts w:ascii="GHEA Grapalat" w:hAnsi="GHEA Grapalat"/>
                <w:sz w:val="20"/>
                <w:szCs w:val="20"/>
                <w:lang w:val="hy-AM"/>
              </w:rPr>
              <w:t>Համայնքապետարան,</w:t>
            </w:r>
            <w:r w:rsidRPr="004400AD">
              <w:rPr>
                <w:rFonts w:ascii="GHEA Grapalat" w:hAnsi="GHEA Grapalat"/>
                <w:sz w:val="20"/>
                <w:szCs w:val="20"/>
              </w:rPr>
              <w:t xml:space="preserve">Մասնավոր հատված,Կառավարություն </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Արդյունք (անհրաժեշտության դեպքում՝ ցուցիչներ)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 xml:space="preserve"> 15 վերանորոգված տաղավար</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Վերջնարդյունք՝ ցուցանիշներով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Համայնքապետարան,</w:t>
            </w:r>
            <w:r w:rsidRPr="004400AD">
              <w:rPr>
                <w:rFonts w:ascii="GHEA Grapalat" w:hAnsi="GHEA Grapalat"/>
                <w:sz w:val="20"/>
                <w:szCs w:val="20"/>
              </w:rPr>
              <w:t xml:space="preserve">Մասնավոր հատված,Կառավարություն </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Գինեգործության ոլորտի զարգացում</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Գործողությանն առնչվող հիմնասյուները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after="120" w:line="256" w:lineRule="auto"/>
              <w:rPr>
                <w:rFonts w:ascii="GHEA Grapalat" w:hAnsi="GHEA Grapalat"/>
                <w:sz w:val="20"/>
                <w:szCs w:val="20"/>
                <w:lang w:val="hy-AM"/>
              </w:rPr>
            </w:pPr>
            <w:r w:rsidRPr="004400AD">
              <w:rPr>
                <w:rFonts w:ascii="GHEA Grapalat" w:hAnsi="GHEA Grapalat"/>
                <w:sz w:val="20"/>
                <w:szCs w:val="20"/>
                <w:lang w:val="hy-AM"/>
              </w:rPr>
              <w:t>Արտաքին դիրքավորում և մարքեթինգ</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Հմտություններ և մարդկային կապիտալ, ներառականություն</w:t>
            </w:r>
          </w:p>
        </w:tc>
      </w:tr>
    </w:tbl>
    <w:p w:rsidR="00E3226F" w:rsidRPr="004400AD" w:rsidRDefault="00E3226F" w:rsidP="00E3226F">
      <w:pPr>
        <w:tabs>
          <w:tab w:val="left" w:pos="3420"/>
        </w:tabs>
        <w:jc w:val="right"/>
        <w:rPr>
          <w:rFonts w:ascii="GHEA Grapalat" w:eastAsiaTheme="minorHAnsi" w:hAnsi="GHEA Grapalat" w:cs="GHEAGrapalat"/>
          <w:i/>
          <w:sz w:val="20"/>
          <w:szCs w:val="20"/>
          <w:lang w:val="hy-AM"/>
        </w:rPr>
      </w:pPr>
    </w:p>
    <w:p w:rsidR="00E3226F" w:rsidRPr="004400AD" w:rsidRDefault="00E3226F" w:rsidP="00E3226F">
      <w:pPr>
        <w:pStyle w:val="1"/>
        <w:ind w:left="990"/>
        <w:rPr>
          <w:rFonts w:ascii="GHEA Grapalat" w:eastAsiaTheme="minorHAnsi" w:hAnsi="GHEA Grapalat" w:cs="GHEAGrapalat"/>
          <w:i/>
          <w:sz w:val="20"/>
          <w:szCs w:val="20"/>
          <w:u w:val="single"/>
          <w:lang w:val="hy-AM"/>
        </w:rPr>
      </w:pPr>
      <w:r w:rsidRPr="004400AD">
        <w:rPr>
          <w:rFonts w:ascii="GHEA Grapalat" w:hAnsi="GHEA Grapalat"/>
          <w:i/>
          <w:sz w:val="20"/>
          <w:szCs w:val="20"/>
          <w:u w:val="single"/>
          <w:lang w:val="hy-AM"/>
        </w:rPr>
        <w:t>3. Դառնալ Հայաստանում առաջատար &lt;&lt;գինու զբոսաշրջության կենտրոն&gt;&gt;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7045"/>
      </w:tblGrid>
      <w:tr w:rsidR="00E3226F" w:rsidRPr="004400AD" w:rsidTr="00971464">
        <w:tc>
          <w:tcPr>
            <w:tcW w:w="1031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E3226F" w:rsidRPr="004400AD" w:rsidRDefault="00E3226F" w:rsidP="00971464">
            <w:pPr>
              <w:spacing w:line="256" w:lineRule="auto"/>
              <w:jc w:val="center"/>
              <w:rPr>
                <w:rFonts w:ascii="GHEA Grapalat" w:hAnsi="GHEA Grapalat"/>
                <w:i/>
                <w:sz w:val="20"/>
                <w:szCs w:val="20"/>
                <w:lang w:val="hy-AM"/>
              </w:rPr>
            </w:pPr>
            <w:r w:rsidRPr="004400AD">
              <w:rPr>
                <w:rFonts w:ascii="GHEA Grapalat" w:hAnsi="GHEA Grapalat"/>
                <w:b/>
                <w:i/>
                <w:sz w:val="20"/>
                <w:szCs w:val="20"/>
                <w:lang w:val="hy-AM"/>
              </w:rPr>
              <w:t>Գործողությունների նկարագրություն</w:t>
            </w:r>
          </w:p>
        </w:tc>
      </w:tr>
      <w:tr w:rsidR="00E3226F" w:rsidRPr="00C6116F" w:rsidTr="00971464">
        <w:trPr>
          <w:trHeight w:val="310"/>
        </w:trPr>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Անվանում</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lang w:val="hy-AM"/>
              </w:rPr>
            </w:pPr>
            <w:r w:rsidRPr="004400AD">
              <w:rPr>
                <w:rFonts w:ascii="GHEA Grapalat" w:hAnsi="GHEA Grapalat"/>
                <w:i/>
                <w:sz w:val="20"/>
                <w:szCs w:val="20"/>
                <w:lang w:val="hy-AM"/>
              </w:rPr>
              <w:t>3.1 Տուրիստական քայլուղու ուսումնասիրություն և ճանապարհների քարտեզագրում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Առաջատար գործընկեր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Մասնակից գործընկերներ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i/>
                <w:sz w:val="20"/>
                <w:szCs w:val="20"/>
                <w:lang w:val="hy-AM"/>
              </w:rPr>
              <w:t xml:space="preserve"> ՏԻՄ,</w:t>
            </w:r>
            <w:r w:rsidRPr="004400AD">
              <w:rPr>
                <w:rFonts w:ascii="GHEA Grapalat" w:hAnsi="GHEA Grapalat"/>
                <w:i/>
                <w:sz w:val="20"/>
                <w:szCs w:val="20"/>
              </w:rPr>
              <w:t>կամավորական խմբեր</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Մեկնարկի ամսաթիվ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lang w:val="hy-AM"/>
              </w:rPr>
            </w:pPr>
            <w:r w:rsidRPr="004400AD">
              <w:rPr>
                <w:rFonts w:ascii="GHEA Grapalat" w:hAnsi="GHEA Grapalat"/>
                <w:i/>
                <w:sz w:val="20"/>
                <w:szCs w:val="20"/>
                <w:lang w:val="hy-AM"/>
              </w:rPr>
              <w:t>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Տևողություն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i/>
                <w:sz w:val="20"/>
                <w:szCs w:val="20"/>
              </w:rPr>
              <w:t>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Ընդհանուր գնահատված ծախս</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31"/>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Կապիտալ ծախսեր (եթե կան)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lang w:val="hy-AM"/>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31"/>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 xml:space="preserve">Այլ ծախսեր (եթե կան) </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Ֆինանսավորման աղբյուրներ (եթե հայտնի են)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դոնոր</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Արդյունք (անհրաժեշտության դեպքում՝ ցուցիչներ)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Հավաստանշված և քարտեզագրված քայլուղիների թիվը </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Վերջնարդյունք՝ ցուցանիշներով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Համայնք այցելող զբոսաշրջիկների քանակի աճ 10-15</w:t>
            </w:r>
            <w:r w:rsidRPr="004400AD">
              <w:rPr>
                <w:rFonts w:ascii="GHEA Grapalat" w:hAnsi="GHEA Grapalat" w:cs="Calibri"/>
                <w:sz w:val="20"/>
                <w:szCs w:val="20"/>
                <w:lang w:val="hy-AM"/>
              </w:rPr>
              <w:t>%</w:t>
            </w:r>
            <w:r w:rsidRPr="004400AD">
              <w:rPr>
                <w:rFonts w:ascii="GHEA Grapalat" w:hAnsi="GHEA Grapalat"/>
                <w:sz w:val="20"/>
                <w:szCs w:val="20"/>
                <w:lang w:val="hy-AM"/>
              </w:rPr>
              <w:t>℅</w:t>
            </w:r>
            <w:r w:rsidRPr="004400AD">
              <w:rPr>
                <w:rFonts w:ascii="GHEA Grapalat" w:hAnsi="GHEA Grapalat"/>
                <w:sz w:val="20"/>
                <w:szCs w:val="20"/>
                <w:lang w:val="hy-AM"/>
              </w:rPr>
              <w:br/>
              <w:t xml:space="preserve"> </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Զարգացած զբոսաշրջային ոլորտ</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lastRenderedPageBreak/>
              <w:t>Գործողությանն առնչվող հիմնասյուները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 xml:space="preserve"> Հող և ենթակառուցվածքներ</w:t>
            </w:r>
          </w:p>
        </w:tc>
      </w:tr>
    </w:tbl>
    <w:p w:rsidR="00E3226F" w:rsidRPr="004400AD" w:rsidRDefault="00E3226F" w:rsidP="00E3226F">
      <w:pPr>
        <w:tabs>
          <w:tab w:val="left" w:pos="3420"/>
        </w:tabs>
        <w:jc w:val="right"/>
        <w:rPr>
          <w:rFonts w:ascii="GHEA Grapalat" w:eastAsiaTheme="minorHAnsi" w:hAnsi="GHEA Grapalat" w:cs="GHEAGrapalat"/>
          <w:i/>
          <w:sz w:val="20"/>
          <w:szCs w:val="20"/>
          <w:lang w:val="hy-AM"/>
        </w:rPr>
      </w:pPr>
    </w:p>
    <w:p w:rsidR="00E3226F" w:rsidRPr="004400AD" w:rsidRDefault="00E3226F" w:rsidP="00E3226F">
      <w:pPr>
        <w:pStyle w:val="1"/>
        <w:rPr>
          <w:rFonts w:ascii="GHEA Grapalat" w:eastAsiaTheme="minorHAnsi" w:hAnsi="GHEA Grapalat" w:cs="GHEAGrapalat"/>
          <w:i/>
          <w:sz w:val="20"/>
          <w:szCs w:val="20"/>
          <w:lang w:val="hy-AM"/>
        </w:rPr>
      </w:pPr>
      <w:r w:rsidRPr="004400AD">
        <w:rPr>
          <w:rFonts w:ascii="GHEA Grapalat" w:hAnsi="GHEA Grapalat"/>
          <w:b/>
          <w:i/>
          <w:sz w:val="20"/>
          <w:szCs w:val="20"/>
          <w:u w:val="single"/>
          <w:lang w:val="hy-AM"/>
        </w:rPr>
        <w:t xml:space="preserve">3. </w:t>
      </w:r>
      <w:r w:rsidRPr="004400AD">
        <w:rPr>
          <w:rFonts w:ascii="GHEA Grapalat" w:hAnsi="GHEA Grapalat"/>
          <w:i/>
          <w:sz w:val="20"/>
          <w:szCs w:val="20"/>
          <w:u w:val="single"/>
          <w:lang w:val="hy-AM"/>
        </w:rPr>
        <w:t>Դառնալ Հայաստանում առաջատար &lt;&lt;գինու զբոսաշրջության կենտրոն&gt;&gt;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7045"/>
      </w:tblGrid>
      <w:tr w:rsidR="00E3226F" w:rsidRPr="004400AD" w:rsidTr="00971464">
        <w:tc>
          <w:tcPr>
            <w:tcW w:w="1031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E3226F" w:rsidRPr="004400AD" w:rsidRDefault="00E3226F" w:rsidP="00971464">
            <w:pPr>
              <w:spacing w:line="256" w:lineRule="auto"/>
              <w:jc w:val="center"/>
              <w:rPr>
                <w:rFonts w:ascii="GHEA Grapalat" w:hAnsi="GHEA Grapalat"/>
                <w:i/>
                <w:sz w:val="20"/>
                <w:szCs w:val="20"/>
                <w:lang w:val="hy-AM"/>
              </w:rPr>
            </w:pPr>
            <w:r w:rsidRPr="004400AD">
              <w:rPr>
                <w:rFonts w:ascii="GHEA Grapalat" w:hAnsi="GHEA Grapalat"/>
                <w:b/>
                <w:i/>
                <w:sz w:val="20"/>
                <w:szCs w:val="20"/>
                <w:lang w:val="hy-AM"/>
              </w:rPr>
              <w:t>Գործողությունների նկարագրություն</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Անվանում</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lang w:val="hy-AM"/>
              </w:rPr>
            </w:pPr>
            <w:r w:rsidRPr="004400AD">
              <w:rPr>
                <w:rFonts w:ascii="GHEA Grapalat" w:hAnsi="GHEA Grapalat"/>
                <w:i/>
                <w:sz w:val="20"/>
                <w:szCs w:val="20"/>
                <w:lang w:val="hy-AM"/>
              </w:rPr>
              <w:t xml:space="preserve">  3.2Համայնքի վարչական տարածքում գտնվող զբոսաշրջային վայրեր՝եկեղեցիներ,բնական քարանձավներ,բերդեր տանող ճանապարհների մաքրում ,արեկարգում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Առաջատար գործընկեր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i/>
                <w:sz w:val="20"/>
                <w:szCs w:val="20"/>
              </w:rPr>
              <w:t>ՏԻՄ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Մասնակից գործընկերներ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p>
          <w:p w:rsidR="00E3226F" w:rsidRPr="004400AD" w:rsidRDefault="00E3226F" w:rsidP="00971464">
            <w:pPr>
              <w:spacing w:line="256" w:lineRule="auto"/>
              <w:rPr>
                <w:rFonts w:ascii="GHEA Grapalat" w:hAnsi="GHEA Grapalat"/>
                <w:i/>
                <w:sz w:val="20"/>
                <w:szCs w:val="20"/>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Մեկնարկի ամսաթիվ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01.04.2019</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Տևողություն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01.04.2019-30.01.2020</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Ընդհանուր գնահատված ծախս</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rPr>
              <w:t>4.300€</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/2.400.000</w:t>
            </w:r>
            <w:r w:rsidRPr="004400AD">
              <w:rPr>
                <w:rFonts w:ascii="GHEA Grapalat" w:hAnsi="GHEA Grapalat" w:cs="Sylfaen"/>
                <w:color w:val="222222"/>
                <w:sz w:val="20"/>
                <w:szCs w:val="20"/>
                <w:shd w:val="clear" w:color="auto" w:fill="FFFFFF"/>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32"/>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Կապիտալ ծախսեր (եթե կան)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lang w:val="hy-AM"/>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32"/>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 xml:space="preserve">Այլ ծախսեր (եթե կան) </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cs="Cambria Math"/>
                <w:b/>
                <w:bCs/>
                <w:color w:val="222222"/>
                <w:sz w:val="20"/>
                <w:szCs w:val="20"/>
                <w:shd w:val="clear" w:color="auto" w:fill="FFFFFF"/>
              </w:rPr>
              <w:t>4.300€</w:t>
            </w:r>
          </w:p>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rPr>
              <w:t>/2.400.000</w:t>
            </w:r>
            <w:r w:rsidRPr="004400AD">
              <w:rPr>
                <w:rFonts w:ascii="GHEA Grapalat" w:hAnsi="GHEA Grapalat" w:cs="Sylfaen"/>
                <w:color w:val="222222"/>
                <w:sz w:val="20"/>
                <w:szCs w:val="20"/>
                <w:shd w:val="clear" w:color="auto" w:fill="FFFFFF"/>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Ֆինանսավորման աղբյուրներ (եթե հայտնի են)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ՏԻՄ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Արդյունք (անհրաժեշտության դեպքում՝ ցուցիչներ)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 xml:space="preserve"> Բարեկարգված զբոսաշրջային ճանապարհներ</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Վերջնարդյունք՝ ցուցանիշներով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Համայնք այցելող զբոսաշրջիկների քանակի աճ 10-15</w:t>
            </w:r>
            <w:r w:rsidRPr="004400AD">
              <w:rPr>
                <w:rFonts w:ascii="GHEA Grapalat" w:hAnsi="GHEA Grapalat" w:cs="Calibri"/>
                <w:sz w:val="20"/>
                <w:szCs w:val="20"/>
                <w:lang w:val="hy-AM"/>
              </w:rPr>
              <w:t>%</w:t>
            </w:r>
            <w:r w:rsidRPr="004400AD">
              <w:rPr>
                <w:rFonts w:ascii="GHEA Grapalat" w:hAnsi="GHEA Grapalat"/>
                <w:sz w:val="20"/>
                <w:szCs w:val="20"/>
                <w:lang w:val="hy-AM"/>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Զարգացած զբոսաշրջային ոլորտ</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Գործողությանն առնչվող հիմնասյուները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rPr>
            </w:pPr>
            <w:r w:rsidRPr="004400AD">
              <w:rPr>
                <w:rFonts w:ascii="GHEA Grapalat" w:hAnsi="GHEA Grapalat"/>
                <w:sz w:val="20"/>
                <w:szCs w:val="20"/>
              </w:rPr>
              <w:t xml:space="preserve"> Հող և ենթակառուցվածքներ</w:t>
            </w:r>
          </w:p>
        </w:tc>
      </w:tr>
    </w:tbl>
    <w:p w:rsidR="00E3226F" w:rsidRPr="004400AD" w:rsidRDefault="00E3226F" w:rsidP="00E3226F">
      <w:pPr>
        <w:tabs>
          <w:tab w:val="left" w:pos="3420"/>
        </w:tabs>
        <w:jc w:val="right"/>
        <w:rPr>
          <w:rFonts w:ascii="GHEA Grapalat" w:eastAsiaTheme="minorHAnsi" w:hAnsi="GHEA Grapalat" w:cs="GHEAGrapalat"/>
          <w:i/>
          <w:sz w:val="20"/>
          <w:szCs w:val="20"/>
          <w:lang w:val="hy-AM"/>
        </w:rPr>
      </w:pPr>
    </w:p>
    <w:p w:rsidR="00E3226F" w:rsidRPr="004400AD" w:rsidRDefault="00E3226F" w:rsidP="00E3226F">
      <w:pPr>
        <w:pStyle w:val="1"/>
        <w:rPr>
          <w:rFonts w:ascii="GHEA Grapalat" w:hAnsi="GHEA Grapalat"/>
          <w:b/>
          <w:i/>
          <w:sz w:val="20"/>
          <w:szCs w:val="20"/>
          <w:u w:val="single"/>
          <w:lang w:val="hy-AM"/>
        </w:rPr>
      </w:pPr>
      <w:r w:rsidRPr="004400AD">
        <w:rPr>
          <w:rFonts w:ascii="GHEA Grapalat" w:hAnsi="GHEA Grapalat"/>
          <w:b/>
          <w:i/>
          <w:sz w:val="20"/>
          <w:szCs w:val="20"/>
          <w:u w:val="single"/>
          <w:lang w:val="hy-AM"/>
        </w:rPr>
        <w:t xml:space="preserve">3. </w:t>
      </w:r>
      <w:r w:rsidRPr="004400AD">
        <w:rPr>
          <w:rFonts w:ascii="GHEA Grapalat" w:hAnsi="GHEA Grapalat"/>
          <w:i/>
          <w:sz w:val="20"/>
          <w:szCs w:val="20"/>
          <w:u w:val="single"/>
          <w:lang w:val="hy-AM"/>
        </w:rPr>
        <w:t>Դառնալ Հայաստանում առաջատար &lt;&lt;գինու զբոսաշրջության կենտրոն&gt;&gt;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7045"/>
      </w:tblGrid>
      <w:tr w:rsidR="00E3226F" w:rsidRPr="004400AD" w:rsidTr="00971464">
        <w:tc>
          <w:tcPr>
            <w:tcW w:w="1031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E3226F" w:rsidRPr="004400AD" w:rsidRDefault="00E3226F" w:rsidP="00971464">
            <w:pPr>
              <w:spacing w:line="256" w:lineRule="auto"/>
              <w:jc w:val="center"/>
              <w:rPr>
                <w:rFonts w:ascii="GHEA Grapalat" w:hAnsi="GHEA Grapalat"/>
                <w:i/>
                <w:sz w:val="20"/>
                <w:szCs w:val="20"/>
                <w:lang w:val="hy-AM"/>
              </w:rPr>
            </w:pPr>
            <w:r w:rsidRPr="004400AD">
              <w:rPr>
                <w:rFonts w:ascii="GHEA Grapalat" w:hAnsi="GHEA Grapalat"/>
                <w:b/>
                <w:i/>
                <w:sz w:val="20"/>
                <w:szCs w:val="20"/>
                <w:lang w:val="hy-AM"/>
              </w:rPr>
              <w:t>Գործողությունների նկարագրություն</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Անվանում</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rPr>
            </w:pPr>
            <w:r w:rsidRPr="004400AD">
              <w:rPr>
                <w:rFonts w:ascii="GHEA Grapalat" w:hAnsi="GHEA Grapalat"/>
                <w:i/>
                <w:sz w:val="20"/>
                <w:szCs w:val="20"/>
                <w:lang w:val="hy-AM"/>
              </w:rPr>
              <w:t>3.</w:t>
            </w:r>
            <w:r w:rsidRPr="004400AD">
              <w:rPr>
                <w:rFonts w:ascii="GHEA Grapalat" w:hAnsi="GHEA Grapalat"/>
                <w:i/>
                <w:sz w:val="20"/>
                <w:szCs w:val="20"/>
              </w:rPr>
              <w:t>3Զբոսաշրջային փառատոնների կազմակերպում</w:t>
            </w:r>
          </w:p>
          <w:p w:rsidR="00E3226F" w:rsidRPr="004400AD" w:rsidRDefault="00E3226F" w:rsidP="00971464">
            <w:pPr>
              <w:spacing w:line="256" w:lineRule="auto"/>
              <w:rPr>
                <w:rFonts w:ascii="GHEA Grapalat" w:hAnsi="GHEA Grapalat"/>
                <w:i/>
                <w:sz w:val="20"/>
                <w:szCs w:val="20"/>
                <w:lang w:val="hy-AM"/>
              </w:rPr>
            </w:pP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Առաջատար գործընկեր</w:t>
            </w:r>
          </w:p>
        </w:tc>
        <w:tc>
          <w:tcPr>
            <w:tcW w:w="7484"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spacing w:line="256" w:lineRule="auto"/>
              <w:rPr>
                <w:rFonts w:ascii="GHEA Grapalat" w:hAnsi="GHEA Grapalat"/>
                <w:i/>
                <w:sz w:val="20"/>
                <w:szCs w:val="20"/>
                <w:lang w:val="hy-AM"/>
              </w:rPr>
            </w:pP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Մասնակից գործընկերներ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i/>
                <w:sz w:val="20"/>
                <w:szCs w:val="20"/>
                <w:lang w:val="hy-AM"/>
              </w:rPr>
            </w:pPr>
            <w:r w:rsidRPr="004400AD">
              <w:rPr>
                <w:rFonts w:ascii="GHEA Grapalat" w:hAnsi="GHEA Grapalat"/>
                <w:sz w:val="20"/>
                <w:szCs w:val="20"/>
                <w:lang w:val="hy-AM"/>
              </w:rPr>
              <w:t>Համայնքապետարան ,մասնավոր հատված,&lt;&lt;Արենի գինու փառատոն&gt;&gt;հիմնադրամ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Մեկնարկի ամսաթիվ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Հոկտեմբեր 2018</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Տևողություն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rPr>
              <w:t>Հոկտեմբեր 2020</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Ընդհանուր գնահատված ծախս</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sz w:val="20"/>
                <w:szCs w:val="20"/>
              </w:rPr>
              <w:t>53.000</w:t>
            </w:r>
            <w:r w:rsidRPr="004400AD">
              <w:rPr>
                <w:rFonts w:ascii="GHEA Grapalat" w:hAnsi="GHEA Grapalat" w:cs="Cambria Math"/>
                <w:b/>
                <w:bCs/>
                <w:color w:val="222222"/>
                <w:sz w:val="20"/>
                <w:szCs w:val="20"/>
                <w:shd w:val="clear" w:color="auto" w:fill="FFFFFF"/>
              </w:rPr>
              <w:t>€</w:t>
            </w:r>
          </w:p>
          <w:p w:rsidR="00E3226F" w:rsidRPr="004400AD" w:rsidRDefault="00E3226F" w:rsidP="00971464">
            <w:pPr>
              <w:spacing w:line="256" w:lineRule="auto"/>
              <w:rPr>
                <w:rFonts w:ascii="GHEA Grapalat" w:hAnsi="GHEA Grapalat"/>
                <w:sz w:val="20"/>
                <w:szCs w:val="20"/>
              </w:rPr>
            </w:pPr>
            <w:r w:rsidRPr="004400AD">
              <w:rPr>
                <w:rFonts w:ascii="GHEA Grapalat" w:hAnsi="GHEA Grapalat" w:cs="Cambria Math"/>
                <w:b/>
                <w:bCs/>
                <w:color w:val="222222"/>
                <w:sz w:val="20"/>
                <w:szCs w:val="20"/>
                <w:shd w:val="clear" w:color="auto" w:fill="FFFFFF"/>
              </w:rPr>
              <w:t xml:space="preserve">  30.000.000դր.</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33"/>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lastRenderedPageBreak/>
              <w:t>Կապիտալ ծախսեր (եթե կան)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cs="Cambria Math"/>
                <w:b/>
                <w:bCs/>
                <w:color w:val="222222"/>
                <w:sz w:val="20"/>
                <w:szCs w:val="20"/>
                <w:shd w:val="clear" w:color="auto" w:fill="FFFFFF"/>
                <w:lang w:val="hy-AM"/>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pStyle w:val="ListParagraph"/>
              <w:numPr>
                <w:ilvl w:val="0"/>
                <w:numId w:val="33"/>
              </w:numPr>
              <w:spacing w:line="256" w:lineRule="auto"/>
              <w:jc w:val="both"/>
              <w:rPr>
                <w:rFonts w:ascii="GHEA Grapalat" w:hAnsi="GHEA Grapalat"/>
                <w:b/>
                <w:i/>
                <w:sz w:val="20"/>
                <w:szCs w:val="20"/>
                <w:lang w:val="hy-AM"/>
              </w:rPr>
            </w:pPr>
            <w:r w:rsidRPr="004400AD">
              <w:rPr>
                <w:rFonts w:ascii="GHEA Grapalat" w:hAnsi="GHEA Grapalat"/>
                <w:b/>
                <w:i/>
                <w:sz w:val="20"/>
                <w:szCs w:val="20"/>
                <w:lang w:val="hy-AM"/>
              </w:rPr>
              <w:t xml:space="preserve">Այլ ծախսեր (եթե կան) </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cs="Cambria Math"/>
                <w:b/>
                <w:bCs/>
                <w:color w:val="222222"/>
                <w:sz w:val="20"/>
                <w:szCs w:val="20"/>
                <w:shd w:val="clear" w:color="auto" w:fill="FFFFFF"/>
              </w:rPr>
            </w:pPr>
            <w:r w:rsidRPr="004400AD">
              <w:rPr>
                <w:rFonts w:ascii="GHEA Grapalat" w:hAnsi="GHEA Grapalat"/>
                <w:sz w:val="20"/>
                <w:szCs w:val="20"/>
              </w:rPr>
              <w:t>53.000</w:t>
            </w:r>
            <w:r w:rsidRPr="004400AD">
              <w:rPr>
                <w:rFonts w:ascii="GHEA Grapalat" w:hAnsi="GHEA Grapalat" w:cs="Cambria Math"/>
                <w:b/>
                <w:bCs/>
                <w:color w:val="222222"/>
                <w:sz w:val="20"/>
                <w:szCs w:val="20"/>
                <w:shd w:val="clear" w:color="auto" w:fill="FFFFFF"/>
              </w:rPr>
              <w:t>€</w:t>
            </w:r>
          </w:p>
          <w:p w:rsidR="00E3226F" w:rsidRPr="004400AD" w:rsidRDefault="00E3226F" w:rsidP="00971464">
            <w:pPr>
              <w:spacing w:line="256" w:lineRule="auto"/>
              <w:rPr>
                <w:rFonts w:ascii="GHEA Grapalat" w:hAnsi="GHEA Grapalat"/>
                <w:sz w:val="20"/>
                <w:szCs w:val="20"/>
              </w:rPr>
            </w:pPr>
            <w:r w:rsidRPr="004400AD">
              <w:rPr>
                <w:rFonts w:ascii="GHEA Grapalat" w:hAnsi="GHEA Grapalat" w:cs="Cambria Math"/>
                <w:b/>
                <w:bCs/>
                <w:color w:val="222222"/>
                <w:sz w:val="20"/>
                <w:szCs w:val="20"/>
                <w:shd w:val="clear" w:color="auto" w:fill="FFFFFF"/>
              </w:rPr>
              <w:t xml:space="preserve">  30.000.000դր.</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Ֆինանսավորման աղբյուրներ (եթե հայտնի են)</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ՏԻՄ,&lt;&lt;Արենի գինու փառատոն&gt;&gt;հիմնադրամ</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Արդյունք (անհրաժեշտության դեպքում՝ ցուցիչներ)</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Կազմակերպված փառատոնների թիվ:Փառատոնների մասնակիցների թիվ</w:t>
            </w:r>
          </w:p>
        </w:tc>
      </w:tr>
      <w:tr w:rsidR="00E3226F" w:rsidRPr="00C6116F"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 xml:space="preserve"> Վերջնարդյունք՝ ցուցանիշներով</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Համայնք այցելող զբոսաշրջիկների քանակի աճ 10-15</w:t>
            </w:r>
            <w:r w:rsidRPr="004400AD">
              <w:rPr>
                <w:rFonts w:ascii="GHEA Grapalat" w:hAnsi="GHEA Grapalat" w:cs="Calibri"/>
                <w:sz w:val="20"/>
                <w:szCs w:val="20"/>
                <w:lang w:val="hy-AM"/>
              </w:rPr>
              <w:t>%</w:t>
            </w:r>
            <w:r w:rsidRPr="004400AD">
              <w:rPr>
                <w:rFonts w:ascii="GHEA Grapalat" w:hAnsi="GHEA Grapalat"/>
                <w:sz w:val="20"/>
                <w:szCs w:val="20"/>
                <w:lang w:val="hy-AM"/>
              </w:rPr>
              <w:t>℅</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 xml:space="preserve"> </w:t>
            </w:r>
            <w:r w:rsidRPr="004400AD">
              <w:rPr>
                <w:rFonts w:ascii="GHEA Grapalat" w:hAnsi="GHEA Grapalat"/>
                <w:sz w:val="20"/>
                <w:szCs w:val="20"/>
              </w:rPr>
              <w:t>Գինու զբոսաշրջության զարգացում</w:t>
            </w:r>
          </w:p>
        </w:tc>
      </w:tr>
      <w:tr w:rsidR="00E3226F" w:rsidRPr="004400AD" w:rsidTr="00971464">
        <w:tc>
          <w:tcPr>
            <w:tcW w:w="2830" w:type="dxa"/>
            <w:tcBorders>
              <w:top w:val="single" w:sz="4" w:space="0" w:color="auto"/>
              <w:left w:val="single" w:sz="4" w:space="0" w:color="auto"/>
              <w:bottom w:val="single" w:sz="4" w:space="0" w:color="auto"/>
              <w:right w:val="single" w:sz="4" w:space="0" w:color="auto"/>
            </w:tcBorders>
            <w:shd w:val="clear" w:color="auto" w:fill="DBE5F1"/>
            <w:hideMark/>
          </w:tcPr>
          <w:p w:rsidR="00E3226F" w:rsidRPr="004400AD" w:rsidRDefault="00E3226F" w:rsidP="00971464">
            <w:pPr>
              <w:spacing w:line="256" w:lineRule="auto"/>
              <w:rPr>
                <w:rFonts w:ascii="GHEA Grapalat" w:hAnsi="GHEA Grapalat"/>
                <w:b/>
                <w:i/>
                <w:sz w:val="20"/>
                <w:szCs w:val="20"/>
                <w:lang w:val="hy-AM"/>
              </w:rPr>
            </w:pPr>
            <w:r w:rsidRPr="004400AD">
              <w:rPr>
                <w:rFonts w:ascii="GHEA Grapalat" w:hAnsi="GHEA Grapalat"/>
                <w:b/>
                <w:i/>
                <w:sz w:val="20"/>
                <w:szCs w:val="20"/>
                <w:lang w:val="hy-AM"/>
              </w:rPr>
              <w:t>Գործողությանն առնչվող հիմնասյուները</w:t>
            </w:r>
          </w:p>
        </w:tc>
        <w:tc>
          <w:tcPr>
            <w:tcW w:w="7484"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spacing w:line="256" w:lineRule="auto"/>
              <w:rPr>
                <w:rFonts w:ascii="GHEA Grapalat" w:hAnsi="GHEA Grapalat"/>
                <w:sz w:val="20"/>
                <w:szCs w:val="20"/>
                <w:lang w:val="hy-AM"/>
              </w:rPr>
            </w:pPr>
            <w:r w:rsidRPr="004400AD">
              <w:rPr>
                <w:rFonts w:ascii="GHEA Grapalat" w:hAnsi="GHEA Grapalat"/>
                <w:sz w:val="20"/>
                <w:szCs w:val="20"/>
                <w:lang w:val="hy-AM"/>
              </w:rPr>
              <w:t>Հող և ենթակառուցվածքներ</w:t>
            </w:r>
          </w:p>
        </w:tc>
      </w:tr>
    </w:tbl>
    <w:p w:rsidR="00E3226F" w:rsidRPr="004400AD" w:rsidRDefault="00E3226F" w:rsidP="00E3226F">
      <w:pPr>
        <w:tabs>
          <w:tab w:val="left" w:pos="3420"/>
        </w:tabs>
        <w:rPr>
          <w:rFonts w:ascii="GHEA Grapalat" w:eastAsiaTheme="minorHAnsi" w:hAnsi="GHEA Grapalat" w:cs="GHEAGrapalat"/>
          <w:i/>
          <w:sz w:val="20"/>
          <w:szCs w:val="20"/>
          <w:lang w:val="hy-AM"/>
        </w:rPr>
      </w:pPr>
    </w:p>
    <w:p w:rsidR="00E3226F" w:rsidRPr="004400AD" w:rsidRDefault="00E3226F" w:rsidP="00E3226F">
      <w:pPr>
        <w:spacing w:after="160" w:line="259" w:lineRule="auto"/>
        <w:rPr>
          <w:rFonts w:ascii="GHEA Grapalat" w:eastAsia="GHEA Grapalat" w:hAnsi="GHEA Grapalat" w:cs="GHEA Grapalat"/>
          <w:b/>
          <w:color w:val="000000"/>
          <w:sz w:val="20"/>
          <w:szCs w:val="20"/>
          <w:lang w:val="hy-AM"/>
        </w:rPr>
      </w:pPr>
      <w:r w:rsidRPr="004400AD">
        <w:rPr>
          <w:rFonts w:ascii="GHEA Grapalat" w:eastAsia="GHEA Grapalat" w:hAnsi="GHEA Grapalat" w:cs="GHEA Grapalat"/>
          <w:b/>
          <w:color w:val="000000"/>
          <w:sz w:val="20"/>
          <w:szCs w:val="20"/>
          <w:lang w:val="hy-AM"/>
        </w:rPr>
        <w:br w:type="page"/>
      </w:r>
    </w:p>
    <w:p w:rsidR="00E3226F" w:rsidRPr="004400AD" w:rsidRDefault="00E3226F" w:rsidP="00E3226F">
      <w:pPr>
        <w:keepNext/>
        <w:pBdr>
          <w:top w:val="nil"/>
          <w:left w:val="nil"/>
          <w:bottom w:val="nil"/>
          <w:right w:val="nil"/>
          <w:between w:val="nil"/>
        </w:pBdr>
        <w:tabs>
          <w:tab w:val="left" w:pos="1701"/>
        </w:tabs>
        <w:spacing w:after="400"/>
        <w:rPr>
          <w:rFonts w:ascii="GHEA Grapalat" w:eastAsia="GHEA Grapalat" w:hAnsi="GHEA Grapalat" w:cs="GHEA Grapalat"/>
          <w:b/>
          <w:color w:val="000000"/>
          <w:sz w:val="20"/>
          <w:szCs w:val="20"/>
          <w:lang w:val="hy-AM"/>
        </w:rPr>
      </w:pPr>
      <w:r w:rsidRPr="004400AD">
        <w:rPr>
          <w:rFonts w:ascii="GHEA Grapalat" w:eastAsia="GHEA Grapalat" w:hAnsi="GHEA Grapalat" w:cs="GHEA Grapalat"/>
          <w:b/>
          <w:color w:val="000000"/>
          <w:sz w:val="20"/>
          <w:szCs w:val="20"/>
          <w:lang w:val="hy-AM"/>
        </w:rPr>
        <w:lastRenderedPageBreak/>
        <w:t>Հավելված 2</w:t>
      </w:r>
      <w:r w:rsidRPr="004400AD">
        <w:rPr>
          <w:rFonts w:ascii="Cambria Math" w:eastAsia="GHEA Grapalat" w:hAnsi="Cambria Math" w:cs="Cambria Math"/>
          <w:b/>
          <w:color w:val="000000"/>
          <w:sz w:val="20"/>
          <w:szCs w:val="20"/>
          <w:lang w:val="hy-AM"/>
        </w:rPr>
        <w:t>․</w:t>
      </w:r>
      <w:r w:rsidRPr="004400AD">
        <w:rPr>
          <w:rFonts w:ascii="GHEA Grapalat" w:eastAsia="GHEA Grapalat" w:hAnsi="GHEA Grapalat" w:cs="GHEA Grapalat"/>
          <w:b/>
          <w:color w:val="000000"/>
          <w:sz w:val="20"/>
          <w:szCs w:val="20"/>
          <w:lang w:val="hy-AM"/>
        </w:rPr>
        <w:t xml:space="preserve"> ՏՏԶ պլանի մշակման նպատակող շահագրգիռ կառույցների հետ քննարկումների ցանկ </w:t>
      </w:r>
    </w:p>
    <w:p w:rsidR="00E3226F" w:rsidRPr="004400AD" w:rsidRDefault="00E3226F" w:rsidP="00E3226F">
      <w:pPr>
        <w:tabs>
          <w:tab w:val="left" w:pos="3420"/>
        </w:tabs>
        <w:rPr>
          <w:rFonts w:ascii="GHEA Grapalat" w:eastAsiaTheme="minorHAnsi" w:hAnsi="GHEA Grapalat" w:cs="GHEAGrapalat"/>
          <w:i/>
          <w:sz w:val="20"/>
          <w:szCs w:val="20"/>
          <w:lang w:val="hy-AM"/>
        </w:rPr>
      </w:pPr>
    </w:p>
    <w:p w:rsidR="00E3226F" w:rsidRPr="004400AD" w:rsidRDefault="00E3226F" w:rsidP="00E3226F">
      <w:pPr>
        <w:tabs>
          <w:tab w:val="left" w:pos="3420"/>
        </w:tabs>
        <w:rPr>
          <w:rFonts w:ascii="GHEA Grapalat" w:eastAsiaTheme="minorHAnsi" w:hAnsi="GHEA Grapalat" w:cs="GHEAGrapalat"/>
          <w:i/>
          <w:sz w:val="20"/>
          <w:szCs w:val="20"/>
          <w:lang w:val="hy-AM"/>
        </w:rPr>
      </w:pPr>
    </w:p>
    <w:tbl>
      <w:tblPr>
        <w:tblStyle w:val="TableGrid"/>
        <w:tblW w:w="0" w:type="auto"/>
        <w:tblLook w:val="04A0"/>
      </w:tblPr>
      <w:tblGrid>
        <w:gridCol w:w="291"/>
        <w:gridCol w:w="4240"/>
        <w:gridCol w:w="2705"/>
        <w:gridCol w:w="920"/>
        <w:gridCol w:w="2413"/>
      </w:tblGrid>
      <w:tr w:rsidR="00E3226F" w:rsidRPr="004400AD" w:rsidTr="00971464">
        <w:tc>
          <w:tcPr>
            <w:tcW w:w="523"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tabs>
                <w:tab w:val="left" w:pos="3420"/>
              </w:tabs>
              <w:rPr>
                <w:rFonts w:ascii="GHEA Grapalat" w:eastAsiaTheme="minorHAnsi" w:hAnsi="GHEA Grapalat" w:cs="GHEAGrapalat"/>
                <w:i/>
                <w:sz w:val="20"/>
                <w:szCs w:val="20"/>
                <w:lang w:val="hy-AM"/>
              </w:rPr>
            </w:pP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jc w:val="center"/>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Մասնակիցները</w:t>
            </w:r>
          </w:p>
        </w:tc>
        <w:tc>
          <w:tcPr>
            <w:tcW w:w="2835"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Հանդիպումների բովանդակությունը</w:t>
            </w: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jc w:val="center"/>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Օրը</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jc w:val="center"/>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Վայրը</w:t>
            </w:r>
          </w:p>
        </w:tc>
      </w:tr>
      <w:tr w:rsidR="00E3226F" w:rsidRPr="004400AD" w:rsidTr="00971464">
        <w:tc>
          <w:tcPr>
            <w:tcW w:w="523"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1</w:t>
            </w: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 համայնքի ղեկավար</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 համայնապետարանի</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ՏՏԶՊ պատասխանատու, համայնքապետարանի զբոսաշրջության,առևտրի,գովազդի պատասխանատու, </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&lt;&lt;Արենի Վայն&gt;&gt; ՍՊԸ տնօրեն /Միքայել Գրիգորյան/&lt;&lt;Արենի գինեգործարան&gt;&gt;</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 տնօրեն /Ռաֆիկ Սիմոնյան, /համայնքի ավագանու անդամ/Էդիկ Սիմոնյան,&lt;&lt;Կանայք Բնությանը&gt;&gt;բնապահպանական հիմանադրամ,տնօրեն/Արմենուհի Ծատուրյան</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E3226F" w:rsidRPr="004400AD" w:rsidRDefault="00E3226F" w:rsidP="00971464">
            <w:pPr>
              <w:tabs>
                <w:tab w:val="left" w:pos="3420"/>
              </w:tabs>
              <w:rPr>
                <w:rFonts w:ascii="GHEA Grapalat" w:hAnsi="GHEA Grapalat"/>
                <w:i/>
                <w:sz w:val="20"/>
                <w:szCs w:val="20"/>
              </w:rPr>
            </w:pPr>
            <w:r w:rsidRPr="004400AD">
              <w:rPr>
                <w:rFonts w:ascii="GHEA Grapalat" w:eastAsiaTheme="minorHAnsi" w:hAnsi="GHEA Grapalat" w:cs="GHEAGrapalat"/>
                <w:i/>
                <w:sz w:val="20"/>
                <w:szCs w:val="20"/>
              </w:rPr>
              <w:t xml:space="preserve">Ներկայացվել է ՏՏԶՊ պլանի կազմման նպատակները, ծանոթացվել է </w:t>
            </w:r>
            <w:r w:rsidRPr="004400AD">
              <w:rPr>
                <w:rFonts w:ascii="GHEA Grapalat" w:hAnsi="GHEA Grapalat"/>
                <w:i/>
                <w:sz w:val="20"/>
                <w:szCs w:val="20"/>
                <w:lang w:val="hy-AM"/>
              </w:rPr>
              <w:t>«Համայնքի ղեկավարներ հանուն տնտեսական զարգացման» Եվրոպական Միության նախաձեռնությանը</w:t>
            </w:r>
            <w:r w:rsidRPr="004400AD">
              <w:rPr>
                <w:rFonts w:ascii="GHEA Grapalat" w:hAnsi="GHEA Grapalat"/>
                <w:i/>
                <w:sz w:val="20"/>
                <w:szCs w:val="20"/>
              </w:rPr>
              <w:t>:</w:t>
            </w:r>
          </w:p>
          <w:p w:rsidR="00E3226F" w:rsidRPr="004400AD" w:rsidRDefault="00E3226F" w:rsidP="00971464">
            <w:pPr>
              <w:tabs>
                <w:tab w:val="left" w:pos="3420"/>
              </w:tabs>
              <w:rPr>
                <w:rFonts w:ascii="GHEA Grapalat" w:eastAsiaTheme="minorHAnsi" w:hAnsi="GHEA Grapalat" w:cs="GHEAGrapalat"/>
                <w:i/>
                <w:sz w:val="20"/>
                <w:szCs w:val="20"/>
              </w:rPr>
            </w:pP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23.01.2018</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Արենի,Արենիի համայնքապետարան</w:t>
            </w:r>
          </w:p>
        </w:tc>
      </w:tr>
      <w:tr w:rsidR="00E3226F" w:rsidRPr="004400AD" w:rsidTr="00971464">
        <w:tc>
          <w:tcPr>
            <w:tcW w:w="523"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2</w:t>
            </w: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Արենիի համայնապետարանի</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ՏՏԶՊ պատասխանատու</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Աշխատանքային խումբ ` Զեմֆիրա Հարությունյան,Նորայր Գրիգորյան,Էդիկ Սիմոնյան </w:t>
            </w:r>
          </w:p>
        </w:tc>
        <w:tc>
          <w:tcPr>
            <w:tcW w:w="2835"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hAnsi="GHEA Grapalat"/>
                <w:i/>
                <w:sz w:val="20"/>
                <w:szCs w:val="20"/>
              </w:rPr>
            </w:pPr>
            <w:r w:rsidRPr="004400AD">
              <w:rPr>
                <w:rFonts w:ascii="GHEA Grapalat" w:hAnsi="GHEA Grapalat"/>
                <w:i/>
                <w:sz w:val="20"/>
                <w:szCs w:val="20"/>
              </w:rPr>
              <w:t xml:space="preserve">Աշխատանքային խմբի կազմավորում: </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Քննարկվել է աշխատանքային խմբի գործողությունները</w:t>
            </w: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10.02.20.18</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Արենի,Արենիի համայնքապետարան</w:t>
            </w:r>
          </w:p>
        </w:tc>
      </w:tr>
      <w:tr w:rsidR="00E3226F" w:rsidRPr="004400AD" w:rsidTr="00971464">
        <w:tc>
          <w:tcPr>
            <w:tcW w:w="523"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3</w:t>
            </w: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Արենիի համայնապետարանի</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ՏՏԶՊ պատասխանատու</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Աշխատանքային խումբ ,Գործընկերական խումբ Զեմֆիրա Հարությունյան,Նորայր Գրիգորյան, Էդիկ Սիմոնյան, &lt;&lt;Արենի Վայն&gt;&gt; ՍՊԸ տնօրեն /Միքայել Գրիգորյան/ &lt;&lt;Արենի գինեգործարան&gt;&gt;</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 տնօրեն /Ռաֆիկ Սիմոնյան, / &lt;&lt;Կանայք Բնությանը&gt;&gt; բնապահպանական հիմանադրամ,տնօրեն/Արմենուհի Ծատուրյան</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Նախաձեռնության վերաբերյալ</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հանդիպումներ քննարկումներ Արենի համայնքի գործարարների հետ,հիմնվել է ակտիվ                    գործընկերական խումբ</w:t>
            </w: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11.01.18</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Արենի,Արենիի համայնքապետարան</w:t>
            </w:r>
          </w:p>
        </w:tc>
      </w:tr>
      <w:tr w:rsidR="00E3226F" w:rsidRPr="004400AD" w:rsidTr="00971464">
        <w:tc>
          <w:tcPr>
            <w:tcW w:w="523"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4</w:t>
            </w: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Արենիի համայնապետարանի</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ՏՏԶՊ պատասխանատու</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Աշխատանքային խումբ</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Գործընկերային խումբ /Համայնքապետարան,   </w:t>
            </w:r>
          </w:p>
        </w:tc>
        <w:tc>
          <w:tcPr>
            <w:tcW w:w="2835"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Նախաձեռնության վերաբերյալ</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հանդիպումներ քննարկումներ Արենի համայնքի </w:t>
            </w:r>
            <w:r w:rsidRPr="004400AD">
              <w:rPr>
                <w:rFonts w:ascii="GHEA Grapalat" w:eastAsiaTheme="minorHAnsi" w:hAnsi="GHEA Grapalat" w:cs="GHEAGrapalat"/>
                <w:i/>
                <w:sz w:val="20"/>
                <w:szCs w:val="20"/>
              </w:rPr>
              <w:lastRenderedPageBreak/>
              <w:t>ակտիվ մասնավոր հատվածի հետ</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Գործընկերության խմբի ձևավորում</w:t>
            </w: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lastRenderedPageBreak/>
              <w:t>20.03.2018</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 Արենիի համայնքապետարան</w:t>
            </w:r>
          </w:p>
        </w:tc>
      </w:tr>
      <w:tr w:rsidR="00E3226F" w:rsidRPr="004400AD" w:rsidTr="00971464">
        <w:tc>
          <w:tcPr>
            <w:tcW w:w="523"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lastRenderedPageBreak/>
              <w:t>5</w:t>
            </w: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Արենիի համայնապետարանի</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ՏՏԶՊ պատասխանատու</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Աշխատանքային խումբ</w:t>
            </w:r>
          </w:p>
        </w:tc>
        <w:tc>
          <w:tcPr>
            <w:tcW w:w="2835"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Նախաձեռնության վերաբերյալ</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հանդիպումներ քննարկումներ գինեգործների հետ</w:t>
            </w: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25.06.2018</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 Արենիի համայնքապետարան</w:t>
            </w:r>
          </w:p>
        </w:tc>
      </w:tr>
      <w:tr w:rsidR="00E3226F" w:rsidRPr="004400AD" w:rsidTr="00971464">
        <w:tc>
          <w:tcPr>
            <w:tcW w:w="523"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6</w:t>
            </w: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Արենիի համայնապետարանի</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ՏՏԶՊ պատասխանատու</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Աշխատանքային խումբ</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Գործընկերության խումբ</w:t>
            </w:r>
          </w:p>
        </w:tc>
        <w:tc>
          <w:tcPr>
            <w:tcW w:w="2835"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Նախաձեռնության վերաբերյալ</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քննարկումներ բնակիչների, ֆերմերների  հետ, </w:t>
            </w: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09.08.2018</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 Ռինդ,Արփի Աղավնաձոր բնակավայրեր</w:t>
            </w:r>
          </w:p>
        </w:tc>
      </w:tr>
      <w:tr w:rsidR="00E3226F" w:rsidRPr="004400AD" w:rsidTr="00971464">
        <w:tc>
          <w:tcPr>
            <w:tcW w:w="523"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7</w:t>
            </w: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Արենիի համայնապետարանի</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ՏՏԶՊ պատասխանատու</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Աշխատանքային խումբ</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Նախաձեռնության վերաբերյալ</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հանդիպումներ քննարկումներ բնակիչների հետ</w:t>
            </w: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14.08.2018</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Խաչիկ բնակավայր,  </w:t>
            </w:r>
          </w:p>
        </w:tc>
      </w:tr>
      <w:tr w:rsidR="00E3226F" w:rsidRPr="004400AD" w:rsidTr="00971464">
        <w:tc>
          <w:tcPr>
            <w:tcW w:w="523"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8</w:t>
            </w:r>
          </w:p>
        </w:tc>
        <w:tc>
          <w:tcPr>
            <w:tcW w:w="3980"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Արենիի համայնապետարանի</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ՏՏԶՊ պատասխանատու</w:t>
            </w:r>
          </w:p>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 xml:space="preserve">Աշխատանքային խումբ, գործարարներ, ՀԿ ներկայացուցիչներ,  </w:t>
            </w:r>
          </w:p>
        </w:tc>
        <w:tc>
          <w:tcPr>
            <w:tcW w:w="2835" w:type="dxa"/>
            <w:tcBorders>
              <w:top w:val="single" w:sz="4" w:space="0" w:color="auto"/>
              <w:left w:val="single" w:sz="4" w:space="0" w:color="auto"/>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ՏՏԶՊ –ի վերջնական քննարկում և ներկայացում</w:t>
            </w:r>
          </w:p>
        </w:tc>
        <w:tc>
          <w:tcPr>
            <w:tcW w:w="1024" w:type="dxa"/>
            <w:tcBorders>
              <w:top w:val="single" w:sz="4" w:space="0" w:color="auto"/>
              <w:left w:val="single" w:sz="4" w:space="0" w:color="auto"/>
              <w:bottom w:val="single" w:sz="4" w:space="0" w:color="auto"/>
              <w:right w:val="single" w:sz="12" w:space="0" w:color="FF0000"/>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23.08.2018</w:t>
            </w:r>
          </w:p>
        </w:tc>
        <w:tc>
          <w:tcPr>
            <w:tcW w:w="2201" w:type="dxa"/>
            <w:tcBorders>
              <w:top w:val="single" w:sz="4" w:space="0" w:color="auto"/>
              <w:left w:val="single" w:sz="12" w:space="0" w:color="FF0000"/>
              <w:bottom w:val="single" w:sz="4" w:space="0" w:color="auto"/>
              <w:right w:val="single" w:sz="4" w:space="0" w:color="auto"/>
            </w:tcBorders>
            <w:hideMark/>
          </w:tcPr>
          <w:p w:rsidR="00E3226F" w:rsidRPr="004400AD" w:rsidRDefault="00E3226F" w:rsidP="00971464">
            <w:pPr>
              <w:tabs>
                <w:tab w:val="left" w:pos="3420"/>
              </w:tabs>
              <w:rPr>
                <w:rFonts w:ascii="GHEA Grapalat" w:eastAsiaTheme="minorHAnsi" w:hAnsi="GHEA Grapalat" w:cs="GHEAGrapalat"/>
                <w:i/>
                <w:sz w:val="20"/>
                <w:szCs w:val="20"/>
              </w:rPr>
            </w:pPr>
            <w:r w:rsidRPr="004400AD">
              <w:rPr>
                <w:rFonts w:ascii="GHEA Grapalat" w:eastAsiaTheme="minorHAnsi" w:hAnsi="GHEA Grapalat" w:cs="GHEAGrapalat"/>
                <w:i/>
                <w:sz w:val="20"/>
                <w:szCs w:val="20"/>
              </w:rPr>
              <w:t>Արենի ,Արենիի համայնքապետարան</w:t>
            </w:r>
          </w:p>
        </w:tc>
      </w:tr>
    </w:tbl>
    <w:p w:rsidR="006675CD" w:rsidRDefault="006675CD" w:rsidP="002819BB">
      <w:pPr>
        <w:tabs>
          <w:tab w:val="left" w:pos="3420"/>
        </w:tabs>
        <w:rPr>
          <w:rFonts w:eastAsiaTheme="minorHAnsi" w:cs="Arial"/>
          <w:i/>
          <w:szCs w:val="22"/>
        </w:rPr>
      </w:pPr>
    </w:p>
    <w:p w:rsidR="00C6116F" w:rsidRPr="00C6116F" w:rsidRDefault="00C6116F" w:rsidP="002819BB">
      <w:pPr>
        <w:tabs>
          <w:tab w:val="left" w:pos="3420"/>
        </w:tabs>
        <w:rPr>
          <w:rFonts w:eastAsiaTheme="minorHAnsi" w:cs="Arial"/>
          <w:i/>
          <w:szCs w:val="22"/>
        </w:rPr>
      </w:pPr>
      <w:r w:rsidRPr="00C6116F">
        <w:rPr>
          <w:rFonts w:eastAsiaTheme="minorHAnsi" w:cs="Arial"/>
          <w:i/>
          <w:szCs w:val="22"/>
        </w:rPr>
        <w:t xml:space="preserve">Link: </w:t>
      </w:r>
      <w:hyperlink r:id="rId12" w:history="1">
        <w:r w:rsidRPr="00C540EE">
          <w:rPr>
            <w:rStyle w:val="Hyperlink"/>
            <w:rFonts w:eastAsiaTheme="minorHAnsi" w:cs="Arial"/>
            <w:i/>
            <w:szCs w:val="22"/>
          </w:rPr>
          <w:t>http://www.arpaareni.am/Pages/DocFlow/Def.aspx?nt=1&amp;a=v&amp;g=7cb917b2-a197-47a8-848c-50a0222e8cc7</w:t>
        </w:r>
      </w:hyperlink>
      <w:r w:rsidRPr="00C6116F">
        <w:rPr>
          <w:rFonts w:eastAsiaTheme="minorHAnsi" w:cs="Arial"/>
          <w:i/>
          <w:szCs w:val="22"/>
        </w:rPr>
        <w:t xml:space="preserve"> </w:t>
      </w:r>
    </w:p>
    <w:sectPr w:rsidR="00C6116F" w:rsidRPr="00C6116F" w:rsidSect="00E3226F">
      <w:pgSz w:w="11906" w:h="16838" w:code="9"/>
      <w:pgMar w:top="709" w:right="561" w:bottom="709" w:left="992" w:header="709" w:footer="709" w:gutter="0"/>
      <w:pgNumType w:start="1"/>
      <w:cols w:space="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485" w:rsidRDefault="00DB7485" w:rsidP="00DD1561">
      <w:r>
        <w:separator/>
      </w:r>
    </w:p>
  </w:endnote>
  <w:endnote w:type="continuationSeparator" w:id="0">
    <w:p w:rsidR="00DB7485" w:rsidRDefault="00DB7485" w:rsidP="00DD156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HEAGrapala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700269"/>
    </w:sdtPr>
    <w:sdtContent>
      <w:p w:rsidR="00053992" w:rsidRDefault="00BC74AF">
        <w:pPr>
          <w:pStyle w:val="Footer"/>
          <w:jc w:val="center"/>
        </w:pPr>
        <w:r>
          <w:fldChar w:fldCharType="begin"/>
        </w:r>
        <w:r w:rsidR="00053992">
          <w:instrText>PAGE   \* MERGEFORMAT</w:instrText>
        </w:r>
        <w:r>
          <w:fldChar w:fldCharType="separate"/>
        </w:r>
        <w:r w:rsidR="00C6116F">
          <w:rPr>
            <w:noProof/>
          </w:rPr>
          <w:t>8</w:t>
        </w:r>
        <w:r>
          <w:fldChar w:fldCharType="end"/>
        </w:r>
      </w:p>
    </w:sdtContent>
  </w:sdt>
  <w:p w:rsidR="00053992" w:rsidRDefault="00053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485" w:rsidRDefault="00DB7485" w:rsidP="00DD1561">
      <w:r>
        <w:separator/>
      </w:r>
    </w:p>
  </w:footnote>
  <w:footnote w:type="continuationSeparator" w:id="0">
    <w:p w:rsidR="00DB7485" w:rsidRDefault="00DB7485" w:rsidP="00DD1561">
      <w:r>
        <w:continuationSeparator/>
      </w:r>
    </w:p>
  </w:footnote>
  <w:footnote w:id="1">
    <w:p w:rsidR="00053992" w:rsidRPr="00626845" w:rsidRDefault="00053992">
      <w:pPr>
        <w:pStyle w:val="FootnoteText"/>
      </w:pPr>
      <w:r>
        <w:rPr>
          <w:rStyle w:val="FootnoteReference"/>
        </w:rPr>
        <w:footnoteRef/>
      </w:r>
      <w:r>
        <w:t xml:space="preserve"> Actions implemented in October-December 2018 are also included.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3AE"/>
    <w:multiLevelType w:val="hybridMultilevel"/>
    <w:tmpl w:val="E17AC700"/>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nsid w:val="0F991D73"/>
    <w:multiLevelType w:val="hybridMultilevel"/>
    <w:tmpl w:val="E17AC700"/>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
    <w:nsid w:val="1EEC091C"/>
    <w:multiLevelType w:val="hybridMultilevel"/>
    <w:tmpl w:val="E17AC700"/>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
    <w:nsid w:val="1FFE1559"/>
    <w:multiLevelType w:val="hybridMultilevel"/>
    <w:tmpl w:val="A1CC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284477"/>
    <w:multiLevelType w:val="hybridMultilevel"/>
    <w:tmpl w:val="2D80D4A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5704F79"/>
    <w:multiLevelType w:val="multilevel"/>
    <w:tmpl w:val="39E44BEA"/>
    <w:lvl w:ilvl="0">
      <w:start w:val="7"/>
      <w:numFmt w:val="decimal"/>
      <w:lvlText w:val="%1"/>
      <w:lvlJc w:val="left"/>
      <w:pPr>
        <w:tabs>
          <w:tab w:val="num" w:pos="720"/>
        </w:tabs>
        <w:ind w:left="720" w:hanging="720"/>
      </w:pPr>
      <w:rPr>
        <w:rFonts w:hint="default"/>
      </w:rPr>
    </w:lvl>
    <w:lvl w:ilvl="1">
      <w:start w:val="1"/>
      <w:numFmt w:val="decimal"/>
      <w:pStyle w:val="Heading1"/>
      <w:lvlText w:val="%1.%2"/>
      <w:lvlJc w:val="left"/>
      <w:pPr>
        <w:tabs>
          <w:tab w:val="num" w:pos="1713"/>
        </w:tabs>
        <w:ind w:left="1713" w:hanging="720"/>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pStyle w:val="Heading3"/>
      <w:lvlText w:val="%1.%2.%3.%4"/>
      <w:lvlJc w:val="left"/>
      <w:pPr>
        <w:tabs>
          <w:tab w:val="num" w:pos="1440"/>
        </w:tabs>
        <w:ind w:left="1440" w:hanging="1440"/>
      </w:pPr>
      <w:rPr>
        <w:rFonts w:hint="default"/>
      </w:rPr>
    </w:lvl>
    <w:lvl w:ilvl="4">
      <w:start w:val="1"/>
      <w:numFmt w:val="decimal"/>
      <w:lvlRestart w:val="1"/>
      <w:pStyle w:val="Table"/>
      <w:lvlText w:val="Table %1.%5"/>
      <w:lvlJc w:val="left"/>
      <w:pPr>
        <w:tabs>
          <w:tab w:val="num" w:pos="1440"/>
        </w:tabs>
        <w:ind w:left="1440" w:hanging="1440"/>
      </w:pPr>
      <w:rPr>
        <w:rFonts w:hint="default"/>
      </w:rPr>
    </w:lvl>
    <w:lvl w:ilvl="5">
      <w:start w:val="1"/>
      <w:numFmt w:val="decimal"/>
      <w:lvlRestart w:val="1"/>
      <w:pStyle w:val="Figure"/>
      <w:lvlText w:val="Figure %1.%6"/>
      <w:lvlJc w:val="left"/>
      <w:pPr>
        <w:tabs>
          <w:tab w:val="num" w:pos="1440"/>
        </w:tabs>
        <w:ind w:left="1440" w:hanging="1440"/>
      </w:pPr>
      <w:rPr>
        <w:rFonts w:hint="default"/>
      </w:rPr>
    </w:lvl>
    <w:lvl w:ilvl="6">
      <w:start w:val="1"/>
      <w:numFmt w:val="decimal"/>
      <w:lvlRestart w:val="1"/>
      <w:pStyle w:val="Boxtitle"/>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18B36CE"/>
    <w:multiLevelType w:val="hybridMultilevel"/>
    <w:tmpl w:val="95AEA414"/>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7">
    <w:nsid w:val="45964062"/>
    <w:multiLevelType w:val="hybridMultilevel"/>
    <w:tmpl w:val="B0AAE298"/>
    <w:lvl w:ilvl="0" w:tplc="E0B8747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A32ABB"/>
    <w:multiLevelType w:val="hybridMultilevel"/>
    <w:tmpl w:val="E17AC700"/>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
    <w:nsid w:val="4BD6153C"/>
    <w:multiLevelType w:val="hybridMultilevel"/>
    <w:tmpl w:val="B0AAE298"/>
    <w:lvl w:ilvl="0" w:tplc="E0B8747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796CC9"/>
    <w:multiLevelType w:val="multilevel"/>
    <w:tmpl w:val="75BE9986"/>
    <w:lvl w:ilvl="0">
      <w:start w:val="6"/>
      <w:numFmt w:val="decimal"/>
      <w:lvlText w:val="%1."/>
      <w:lvlJc w:val="left"/>
      <w:pPr>
        <w:ind w:left="360" w:hanging="360"/>
      </w:pPr>
      <w:rPr>
        <w:rFonts w:hint="default"/>
      </w:rPr>
    </w:lvl>
    <w:lvl w:ilvl="1">
      <w:start w:val="1"/>
      <w:numFmt w:val="decimal"/>
      <w:pStyle w:val="Style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EA5582B"/>
    <w:multiLevelType w:val="hybridMultilevel"/>
    <w:tmpl w:val="2D80D4A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2AE2D4A"/>
    <w:multiLevelType w:val="hybridMultilevel"/>
    <w:tmpl w:val="E17AC700"/>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nsid w:val="5C7703D5"/>
    <w:multiLevelType w:val="hybridMultilevel"/>
    <w:tmpl w:val="F80A34C6"/>
    <w:lvl w:ilvl="0" w:tplc="FDDCACFE">
      <w:start w:val="1"/>
      <w:numFmt w:val="decimal"/>
      <w:pStyle w:val="Style1"/>
      <w:lvlText w:val="%1."/>
      <w:lvlJc w:val="left"/>
      <w:pPr>
        <w:ind w:left="928"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729E9"/>
    <w:multiLevelType w:val="hybridMultilevel"/>
    <w:tmpl w:val="E17AC700"/>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
    <w:nsid w:val="5F9230A9"/>
    <w:multiLevelType w:val="hybridMultilevel"/>
    <w:tmpl w:val="19E27718"/>
    <w:lvl w:ilvl="0" w:tplc="0809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6">
    <w:nsid w:val="635E5312"/>
    <w:multiLevelType w:val="hybridMultilevel"/>
    <w:tmpl w:val="E17AC700"/>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
    <w:nsid w:val="71A47500"/>
    <w:multiLevelType w:val="hybridMultilevel"/>
    <w:tmpl w:val="B9A2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E163D8"/>
    <w:multiLevelType w:val="hybridMultilevel"/>
    <w:tmpl w:val="E17AC700"/>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9">
    <w:nsid w:val="72F85424"/>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pStyle w:val="Annextable"/>
      <w:lvlText w:val="Table %1.%5"/>
      <w:lvlJc w:val="left"/>
      <w:pPr>
        <w:tabs>
          <w:tab w:val="num" w:pos="1440"/>
        </w:tabs>
        <w:ind w:left="1440" w:hanging="1440"/>
      </w:pPr>
      <w:rPr>
        <w:rFonts w:hint="default"/>
      </w:rPr>
    </w:lvl>
    <w:lvl w:ilvl="5">
      <w:start w:val="1"/>
      <w:numFmt w:val="decimal"/>
      <w:lvlRestart w:val="1"/>
      <w:pStyle w:val="Annexfigure"/>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36B2EAC"/>
    <w:multiLevelType w:val="hybridMultilevel"/>
    <w:tmpl w:val="B7E6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E1003"/>
    <w:multiLevelType w:val="hybridMultilevel"/>
    <w:tmpl w:val="0AAA5EB0"/>
    <w:lvl w:ilvl="0" w:tplc="E0B87478">
      <w:start w:val="1"/>
      <w:numFmt w:val="decimal"/>
      <w:lvlText w:val="%1."/>
      <w:lvlJc w:val="left"/>
      <w:pPr>
        <w:ind w:left="1440" w:hanging="360"/>
      </w:pPr>
      <w:rPr>
        <w:rFonts w:ascii="Sylfaen" w:hAnsi="Sylfae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5"/>
  </w:num>
  <w:num w:numId="3">
    <w:abstractNumId w:val="13"/>
  </w:num>
  <w:num w:numId="4">
    <w:abstractNumId w:val="10"/>
  </w:num>
  <w:num w:numId="5">
    <w:abstractNumId w:val="13"/>
    <w:lvlOverride w:ilvl="0">
      <w:startOverride w:val="5"/>
    </w:lvlOverride>
  </w:num>
  <w:num w:numId="6">
    <w:abstractNumId w:val="20"/>
  </w:num>
  <w:num w:numId="7">
    <w:abstractNumId w:val="3"/>
  </w:num>
  <w:num w:numId="8">
    <w:abstractNumId w:val="7"/>
  </w:num>
  <w:num w:numId="9">
    <w:abstractNumId w:val="17"/>
  </w:num>
  <w:num w:numId="10">
    <w:abstractNumId w:val="6"/>
  </w:num>
  <w:num w:numId="11">
    <w:abstractNumId w:val="9"/>
  </w:num>
  <w:num w:numId="12">
    <w:abstractNumId w:val="21"/>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5"/>
  </w:num>
  <w:num w:numId="25">
    <w:abstractNumId w:val="13"/>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4"/>
  </w:num>
  <w:num w:numId="35">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141"/>
  <w:characterSpacingControl w:val="doNotCompress"/>
  <w:footnotePr>
    <w:footnote w:id="-1"/>
    <w:footnote w:id="0"/>
  </w:footnotePr>
  <w:endnotePr>
    <w:endnote w:id="-1"/>
    <w:endnote w:id="0"/>
  </w:endnotePr>
  <w:compat/>
  <w:rsids>
    <w:rsidRoot w:val="006675CD"/>
    <w:rsid w:val="000001CA"/>
    <w:rsid w:val="0000063C"/>
    <w:rsid w:val="00000B0E"/>
    <w:rsid w:val="00001491"/>
    <w:rsid w:val="00001714"/>
    <w:rsid w:val="00001AFA"/>
    <w:rsid w:val="00001B09"/>
    <w:rsid w:val="00001B33"/>
    <w:rsid w:val="0000251A"/>
    <w:rsid w:val="0000259E"/>
    <w:rsid w:val="00002BE5"/>
    <w:rsid w:val="00002C2B"/>
    <w:rsid w:val="000030E3"/>
    <w:rsid w:val="000035F7"/>
    <w:rsid w:val="00004CD2"/>
    <w:rsid w:val="00004ECA"/>
    <w:rsid w:val="00004FE0"/>
    <w:rsid w:val="00005A1B"/>
    <w:rsid w:val="00005BED"/>
    <w:rsid w:val="00006977"/>
    <w:rsid w:val="00006BAE"/>
    <w:rsid w:val="00007123"/>
    <w:rsid w:val="00007BD4"/>
    <w:rsid w:val="00007DCB"/>
    <w:rsid w:val="000100A5"/>
    <w:rsid w:val="000102C3"/>
    <w:rsid w:val="000106F2"/>
    <w:rsid w:val="00010760"/>
    <w:rsid w:val="00010904"/>
    <w:rsid w:val="00010D65"/>
    <w:rsid w:val="0001101B"/>
    <w:rsid w:val="000110A9"/>
    <w:rsid w:val="000112C3"/>
    <w:rsid w:val="0001158D"/>
    <w:rsid w:val="00011A55"/>
    <w:rsid w:val="00012326"/>
    <w:rsid w:val="0001293F"/>
    <w:rsid w:val="00012A9A"/>
    <w:rsid w:val="000130A7"/>
    <w:rsid w:val="0001376B"/>
    <w:rsid w:val="00013C3B"/>
    <w:rsid w:val="00013D0B"/>
    <w:rsid w:val="00013ECA"/>
    <w:rsid w:val="00014ABC"/>
    <w:rsid w:val="00014C18"/>
    <w:rsid w:val="0001532C"/>
    <w:rsid w:val="00015A34"/>
    <w:rsid w:val="00015BF2"/>
    <w:rsid w:val="0001602F"/>
    <w:rsid w:val="000169FC"/>
    <w:rsid w:val="000172B7"/>
    <w:rsid w:val="000176BD"/>
    <w:rsid w:val="00017734"/>
    <w:rsid w:val="00017885"/>
    <w:rsid w:val="00017C55"/>
    <w:rsid w:val="000200DC"/>
    <w:rsid w:val="00020131"/>
    <w:rsid w:val="00021F8C"/>
    <w:rsid w:val="00022141"/>
    <w:rsid w:val="00022226"/>
    <w:rsid w:val="0002270F"/>
    <w:rsid w:val="00022BB3"/>
    <w:rsid w:val="00022CC0"/>
    <w:rsid w:val="00022F43"/>
    <w:rsid w:val="00023235"/>
    <w:rsid w:val="000236EC"/>
    <w:rsid w:val="00023700"/>
    <w:rsid w:val="000237B0"/>
    <w:rsid w:val="000237B2"/>
    <w:rsid w:val="000238C8"/>
    <w:rsid w:val="00023A37"/>
    <w:rsid w:val="00023BB3"/>
    <w:rsid w:val="00023DAA"/>
    <w:rsid w:val="000241D8"/>
    <w:rsid w:val="0002507D"/>
    <w:rsid w:val="00025477"/>
    <w:rsid w:val="00025CF6"/>
    <w:rsid w:val="0002686C"/>
    <w:rsid w:val="00026C68"/>
    <w:rsid w:val="00026C6B"/>
    <w:rsid w:val="00026FAF"/>
    <w:rsid w:val="0003083B"/>
    <w:rsid w:val="00031A90"/>
    <w:rsid w:val="00031FB9"/>
    <w:rsid w:val="000322A2"/>
    <w:rsid w:val="000323CE"/>
    <w:rsid w:val="00032689"/>
    <w:rsid w:val="00032C23"/>
    <w:rsid w:val="000335B4"/>
    <w:rsid w:val="00033877"/>
    <w:rsid w:val="00033BCB"/>
    <w:rsid w:val="00033ED7"/>
    <w:rsid w:val="00034ADB"/>
    <w:rsid w:val="0003578C"/>
    <w:rsid w:val="00035E63"/>
    <w:rsid w:val="00035F74"/>
    <w:rsid w:val="00036053"/>
    <w:rsid w:val="0003700F"/>
    <w:rsid w:val="00040035"/>
    <w:rsid w:val="000405AB"/>
    <w:rsid w:val="000414EB"/>
    <w:rsid w:val="00041A6D"/>
    <w:rsid w:val="00041EF1"/>
    <w:rsid w:val="00041FAA"/>
    <w:rsid w:val="00042AB6"/>
    <w:rsid w:val="00042B49"/>
    <w:rsid w:val="00043015"/>
    <w:rsid w:val="00043149"/>
    <w:rsid w:val="00043489"/>
    <w:rsid w:val="000437D8"/>
    <w:rsid w:val="0004398D"/>
    <w:rsid w:val="00043A9F"/>
    <w:rsid w:val="00043B1B"/>
    <w:rsid w:val="00043FE7"/>
    <w:rsid w:val="0004472D"/>
    <w:rsid w:val="00044BA7"/>
    <w:rsid w:val="00045243"/>
    <w:rsid w:val="000453B7"/>
    <w:rsid w:val="000461E5"/>
    <w:rsid w:val="0004662E"/>
    <w:rsid w:val="0004772C"/>
    <w:rsid w:val="00047FCC"/>
    <w:rsid w:val="0005054D"/>
    <w:rsid w:val="00050631"/>
    <w:rsid w:val="0005081A"/>
    <w:rsid w:val="000508DB"/>
    <w:rsid w:val="0005235E"/>
    <w:rsid w:val="000527F1"/>
    <w:rsid w:val="00053353"/>
    <w:rsid w:val="00053992"/>
    <w:rsid w:val="00053C04"/>
    <w:rsid w:val="00053E8E"/>
    <w:rsid w:val="00053ED1"/>
    <w:rsid w:val="000547D5"/>
    <w:rsid w:val="00055025"/>
    <w:rsid w:val="000551FA"/>
    <w:rsid w:val="00055937"/>
    <w:rsid w:val="00055AC1"/>
    <w:rsid w:val="000561F0"/>
    <w:rsid w:val="000568F1"/>
    <w:rsid w:val="00057064"/>
    <w:rsid w:val="000579E3"/>
    <w:rsid w:val="000606DD"/>
    <w:rsid w:val="000609AA"/>
    <w:rsid w:val="00060BD3"/>
    <w:rsid w:val="00060DC3"/>
    <w:rsid w:val="00060F91"/>
    <w:rsid w:val="0006127D"/>
    <w:rsid w:val="000618A3"/>
    <w:rsid w:val="000621CA"/>
    <w:rsid w:val="00062320"/>
    <w:rsid w:val="00062557"/>
    <w:rsid w:val="00062708"/>
    <w:rsid w:val="00063069"/>
    <w:rsid w:val="00063A28"/>
    <w:rsid w:val="00063A29"/>
    <w:rsid w:val="00063BA2"/>
    <w:rsid w:val="000641B6"/>
    <w:rsid w:val="000642DA"/>
    <w:rsid w:val="00064442"/>
    <w:rsid w:val="0006480C"/>
    <w:rsid w:val="0006517B"/>
    <w:rsid w:val="00065537"/>
    <w:rsid w:val="0006662E"/>
    <w:rsid w:val="000668DF"/>
    <w:rsid w:val="00067BEC"/>
    <w:rsid w:val="00067E25"/>
    <w:rsid w:val="000706AE"/>
    <w:rsid w:val="00070C2F"/>
    <w:rsid w:val="000710D6"/>
    <w:rsid w:val="00071107"/>
    <w:rsid w:val="00071D74"/>
    <w:rsid w:val="00072EB6"/>
    <w:rsid w:val="000733CA"/>
    <w:rsid w:val="00073C29"/>
    <w:rsid w:val="00073CAA"/>
    <w:rsid w:val="0007431D"/>
    <w:rsid w:val="00077C8C"/>
    <w:rsid w:val="0008020F"/>
    <w:rsid w:val="00081154"/>
    <w:rsid w:val="0008137B"/>
    <w:rsid w:val="00081673"/>
    <w:rsid w:val="00081E2C"/>
    <w:rsid w:val="00082E65"/>
    <w:rsid w:val="0008328D"/>
    <w:rsid w:val="0008347F"/>
    <w:rsid w:val="00083559"/>
    <w:rsid w:val="00083FAE"/>
    <w:rsid w:val="000840E7"/>
    <w:rsid w:val="0008451A"/>
    <w:rsid w:val="00085121"/>
    <w:rsid w:val="0008578E"/>
    <w:rsid w:val="00085909"/>
    <w:rsid w:val="00085B40"/>
    <w:rsid w:val="00086734"/>
    <w:rsid w:val="00087EBA"/>
    <w:rsid w:val="0009047F"/>
    <w:rsid w:val="00091D25"/>
    <w:rsid w:val="00092648"/>
    <w:rsid w:val="00092B84"/>
    <w:rsid w:val="00092E97"/>
    <w:rsid w:val="0009362F"/>
    <w:rsid w:val="00093ACA"/>
    <w:rsid w:val="00094BEE"/>
    <w:rsid w:val="00095D09"/>
    <w:rsid w:val="00096000"/>
    <w:rsid w:val="000967B6"/>
    <w:rsid w:val="000971B5"/>
    <w:rsid w:val="00097DFD"/>
    <w:rsid w:val="000A0B57"/>
    <w:rsid w:val="000A2F2D"/>
    <w:rsid w:val="000A2F6D"/>
    <w:rsid w:val="000A30F8"/>
    <w:rsid w:val="000A378C"/>
    <w:rsid w:val="000A41DF"/>
    <w:rsid w:val="000A50EC"/>
    <w:rsid w:val="000A591B"/>
    <w:rsid w:val="000A5976"/>
    <w:rsid w:val="000A5A5A"/>
    <w:rsid w:val="000A5F3F"/>
    <w:rsid w:val="000A61C6"/>
    <w:rsid w:val="000A634B"/>
    <w:rsid w:val="000A708B"/>
    <w:rsid w:val="000A79AF"/>
    <w:rsid w:val="000A7F45"/>
    <w:rsid w:val="000B0787"/>
    <w:rsid w:val="000B12B0"/>
    <w:rsid w:val="000B1B73"/>
    <w:rsid w:val="000B1E0F"/>
    <w:rsid w:val="000B2B62"/>
    <w:rsid w:val="000B2D0A"/>
    <w:rsid w:val="000B2D90"/>
    <w:rsid w:val="000B2E65"/>
    <w:rsid w:val="000B32B3"/>
    <w:rsid w:val="000B3568"/>
    <w:rsid w:val="000B3605"/>
    <w:rsid w:val="000B39CE"/>
    <w:rsid w:val="000B4746"/>
    <w:rsid w:val="000B5329"/>
    <w:rsid w:val="000B565F"/>
    <w:rsid w:val="000B66EF"/>
    <w:rsid w:val="000B6918"/>
    <w:rsid w:val="000B6A7B"/>
    <w:rsid w:val="000B6FF9"/>
    <w:rsid w:val="000B718D"/>
    <w:rsid w:val="000B774F"/>
    <w:rsid w:val="000B7E40"/>
    <w:rsid w:val="000C0F64"/>
    <w:rsid w:val="000C3190"/>
    <w:rsid w:val="000C37B3"/>
    <w:rsid w:val="000C3BB0"/>
    <w:rsid w:val="000C471C"/>
    <w:rsid w:val="000C4971"/>
    <w:rsid w:val="000C5547"/>
    <w:rsid w:val="000C58AC"/>
    <w:rsid w:val="000C5F96"/>
    <w:rsid w:val="000C7194"/>
    <w:rsid w:val="000C759D"/>
    <w:rsid w:val="000C7814"/>
    <w:rsid w:val="000D0431"/>
    <w:rsid w:val="000D077A"/>
    <w:rsid w:val="000D0C77"/>
    <w:rsid w:val="000D0F21"/>
    <w:rsid w:val="000D1BD2"/>
    <w:rsid w:val="000D2DC8"/>
    <w:rsid w:val="000D3039"/>
    <w:rsid w:val="000D3DEB"/>
    <w:rsid w:val="000D40C8"/>
    <w:rsid w:val="000D425A"/>
    <w:rsid w:val="000D54D8"/>
    <w:rsid w:val="000D5554"/>
    <w:rsid w:val="000D57EC"/>
    <w:rsid w:val="000D585B"/>
    <w:rsid w:val="000D5E65"/>
    <w:rsid w:val="000D6017"/>
    <w:rsid w:val="000D6595"/>
    <w:rsid w:val="000D678C"/>
    <w:rsid w:val="000D6810"/>
    <w:rsid w:val="000D6CA0"/>
    <w:rsid w:val="000D70AA"/>
    <w:rsid w:val="000D72A5"/>
    <w:rsid w:val="000D7EE1"/>
    <w:rsid w:val="000E0EEB"/>
    <w:rsid w:val="000E17D2"/>
    <w:rsid w:val="000E1D23"/>
    <w:rsid w:val="000E2091"/>
    <w:rsid w:val="000E2ADE"/>
    <w:rsid w:val="000E2B37"/>
    <w:rsid w:val="000E2FF5"/>
    <w:rsid w:val="000E3487"/>
    <w:rsid w:val="000E479B"/>
    <w:rsid w:val="000E49ED"/>
    <w:rsid w:val="000E5112"/>
    <w:rsid w:val="000E53C1"/>
    <w:rsid w:val="000E558D"/>
    <w:rsid w:val="000E5CB4"/>
    <w:rsid w:val="000E6C9A"/>
    <w:rsid w:val="000E79B0"/>
    <w:rsid w:val="000F0100"/>
    <w:rsid w:val="000F0572"/>
    <w:rsid w:val="000F0DE6"/>
    <w:rsid w:val="000F0F35"/>
    <w:rsid w:val="000F18A9"/>
    <w:rsid w:val="000F30EA"/>
    <w:rsid w:val="000F3742"/>
    <w:rsid w:val="000F396E"/>
    <w:rsid w:val="000F3A37"/>
    <w:rsid w:val="000F4795"/>
    <w:rsid w:val="000F4B9D"/>
    <w:rsid w:val="000F52C9"/>
    <w:rsid w:val="000F5753"/>
    <w:rsid w:val="000F61D5"/>
    <w:rsid w:val="000F6227"/>
    <w:rsid w:val="000F69F0"/>
    <w:rsid w:val="000F6A18"/>
    <w:rsid w:val="000F6FAF"/>
    <w:rsid w:val="00100533"/>
    <w:rsid w:val="00100816"/>
    <w:rsid w:val="00100820"/>
    <w:rsid w:val="00100ABA"/>
    <w:rsid w:val="00100ED5"/>
    <w:rsid w:val="001016A9"/>
    <w:rsid w:val="0010177A"/>
    <w:rsid w:val="00101DE1"/>
    <w:rsid w:val="00102426"/>
    <w:rsid w:val="00102629"/>
    <w:rsid w:val="001028A2"/>
    <w:rsid w:val="00102B49"/>
    <w:rsid w:val="001033CF"/>
    <w:rsid w:val="001037AD"/>
    <w:rsid w:val="00103ED1"/>
    <w:rsid w:val="001040C8"/>
    <w:rsid w:val="00104571"/>
    <w:rsid w:val="00104A6E"/>
    <w:rsid w:val="00105774"/>
    <w:rsid w:val="00106355"/>
    <w:rsid w:val="00106AC9"/>
    <w:rsid w:val="001074EE"/>
    <w:rsid w:val="00107B4B"/>
    <w:rsid w:val="00107BA5"/>
    <w:rsid w:val="00110461"/>
    <w:rsid w:val="00110809"/>
    <w:rsid w:val="001119DA"/>
    <w:rsid w:val="00111A5E"/>
    <w:rsid w:val="00111C6B"/>
    <w:rsid w:val="00111C80"/>
    <w:rsid w:val="00112549"/>
    <w:rsid w:val="001125CD"/>
    <w:rsid w:val="001128C4"/>
    <w:rsid w:val="0011347B"/>
    <w:rsid w:val="001141AB"/>
    <w:rsid w:val="0011449E"/>
    <w:rsid w:val="00114604"/>
    <w:rsid w:val="00114951"/>
    <w:rsid w:val="001150D3"/>
    <w:rsid w:val="00115B1D"/>
    <w:rsid w:val="00115BDC"/>
    <w:rsid w:val="001160E3"/>
    <w:rsid w:val="00116114"/>
    <w:rsid w:val="0011612B"/>
    <w:rsid w:val="001162AB"/>
    <w:rsid w:val="001169F2"/>
    <w:rsid w:val="00117C0F"/>
    <w:rsid w:val="00117CD9"/>
    <w:rsid w:val="00120AB0"/>
    <w:rsid w:val="00120BAA"/>
    <w:rsid w:val="00121853"/>
    <w:rsid w:val="001219AE"/>
    <w:rsid w:val="00122B53"/>
    <w:rsid w:val="00122B86"/>
    <w:rsid w:val="00122E3A"/>
    <w:rsid w:val="001231AE"/>
    <w:rsid w:val="001237BE"/>
    <w:rsid w:val="001238F8"/>
    <w:rsid w:val="001239CE"/>
    <w:rsid w:val="00124AEF"/>
    <w:rsid w:val="0012570A"/>
    <w:rsid w:val="001273F2"/>
    <w:rsid w:val="001300E0"/>
    <w:rsid w:val="001302DB"/>
    <w:rsid w:val="00130443"/>
    <w:rsid w:val="00130748"/>
    <w:rsid w:val="001307D7"/>
    <w:rsid w:val="001308AC"/>
    <w:rsid w:val="00131B82"/>
    <w:rsid w:val="00131C7E"/>
    <w:rsid w:val="00132265"/>
    <w:rsid w:val="00132847"/>
    <w:rsid w:val="001328D0"/>
    <w:rsid w:val="00132F98"/>
    <w:rsid w:val="001332FF"/>
    <w:rsid w:val="00133320"/>
    <w:rsid w:val="0013360F"/>
    <w:rsid w:val="00133B1D"/>
    <w:rsid w:val="00134FF9"/>
    <w:rsid w:val="00136A24"/>
    <w:rsid w:val="00136B77"/>
    <w:rsid w:val="001372BC"/>
    <w:rsid w:val="00140616"/>
    <w:rsid w:val="00140968"/>
    <w:rsid w:val="0014123B"/>
    <w:rsid w:val="0014131F"/>
    <w:rsid w:val="001414BE"/>
    <w:rsid w:val="0014162F"/>
    <w:rsid w:val="001423D8"/>
    <w:rsid w:val="00142E83"/>
    <w:rsid w:val="00142F5B"/>
    <w:rsid w:val="00142FCB"/>
    <w:rsid w:val="001436C0"/>
    <w:rsid w:val="0014481F"/>
    <w:rsid w:val="0014488A"/>
    <w:rsid w:val="00144BA1"/>
    <w:rsid w:val="00144BAC"/>
    <w:rsid w:val="00144CDE"/>
    <w:rsid w:val="00145AA7"/>
    <w:rsid w:val="00146130"/>
    <w:rsid w:val="00146BBB"/>
    <w:rsid w:val="0014761A"/>
    <w:rsid w:val="00147C16"/>
    <w:rsid w:val="00147F05"/>
    <w:rsid w:val="001502F4"/>
    <w:rsid w:val="001507F0"/>
    <w:rsid w:val="00150C98"/>
    <w:rsid w:val="00150DE2"/>
    <w:rsid w:val="0015110D"/>
    <w:rsid w:val="001513C1"/>
    <w:rsid w:val="00151714"/>
    <w:rsid w:val="00152AEA"/>
    <w:rsid w:val="00152D99"/>
    <w:rsid w:val="00152FC2"/>
    <w:rsid w:val="00153A53"/>
    <w:rsid w:val="00153BC8"/>
    <w:rsid w:val="00154736"/>
    <w:rsid w:val="00154B33"/>
    <w:rsid w:val="00154D40"/>
    <w:rsid w:val="00154F76"/>
    <w:rsid w:val="0015578C"/>
    <w:rsid w:val="001557C8"/>
    <w:rsid w:val="00155879"/>
    <w:rsid w:val="00155EAA"/>
    <w:rsid w:val="00155F89"/>
    <w:rsid w:val="001572CA"/>
    <w:rsid w:val="00157319"/>
    <w:rsid w:val="0015791A"/>
    <w:rsid w:val="00157BE0"/>
    <w:rsid w:val="00157E26"/>
    <w:rsid w:val="00160332"/>
    <w:rsid w:val="001604FC"/>
    <w:rsid w:val="001606C2"/>
    <w:rsid w:val="00160C91"/>
    <w:rsid w:val="00160DEF"/>
    <w:rsid w:val="0016119F"/>
    <w:rsid w:val="00161FCF"/>
    <w:rsid w:val="00162441"/>
    <w:rsid w:val="001629FD"/>
    <w:rsid w:val="00162B81"/>
    <w:rsid w:val="00163BE2"/>
    <w:rsid w:val="00163F90"/>
    <w:rsid w:val="00164DC4"/>
    <w:rsid w:val="00164F15"/>
    <w:rsid w:val="00165020"/>
    <w:rsid w:val="0016531A"/>
    <w:rsid w:val="001656EA"/>
    <w:rsid w:val="00166F7C"/>
    <w:rsid w:val="00167489"/>
    <w:rsid w:val="00167A33"/>
    <w:rsid w:val="00167B2C"/>
    <w:rsid w:val="00170188"/>
    <w:rsid w:val="00170E40"/>
    <w:rsid w:val="00170F3A"/>
    <w:rsid w:val="00171689"/>
    <w:rsid w:val="001723F0"/>
    <w:rsid w:val="00172414"/>
    <w:rsid w:val="00172F04"/>
    <w:rsid w:val="001730DC"/>
    <w:rsid w:val="001740DD"/>
    <w:rsid w:val="00174B17"/>
    <w:rsid w:val="00174CC0"/>
    <w:rsid w:val="001750DE"/>
    <w:rsid w:val="00175178"/>
    <w:rsid w:val="0017547E"/>
    <w:rsid w:val="001757A0"/>
    <w:rsid w:val="001758D2"/>
    <w:rsid w:val="00175CEE"/>
    <w:rsid w:val="00176138"/>
    <w:rsid w:val="001775CE"/>
    <w:rsid w:val="00177A6E"/>
    <w:rsid w:val="00180276"/>
    <w:rsid w:val="001806F2"/>
    <w:rsid w:val="00180870"/>
    <w:rsid w:val="00181F9E"/>
    <w:rsid w:val="0018230C"/>
    <w:rsid w:val="00183651"/>
    <w:rsid w:val="00183E31"/>
    <w:rsid w:val="00184118"/>
    <w:rsid w:val="001845E2"/>
    <w:rsid w:val="00184877"/>
    <w:rsid w:val="00184B6E"/>
    <w:rsid w:val="0018532D"/>
    <w:rsid w:val="001854B2"/>
    <w:rsid w:val="00185777"/>
    <w:rsid w:val="001857F4"/>
    <w:rsid w:val="0018610A"/>
    <w:rsid w:val="00186B79"/>
    <w:rsid w:val="00186ED8"/>
    <w:rsid w:val="001875B1"/>
    <w:rsid w:val="00187A89"/>
    <w:rsid w:val="00187B96"/>
    <w:rsid w:val="00190306"/>
    <w:rsid w:val="001908B5"/>
    <w:rsid w:val="00190DAA"/>
    <w:rsid w:val="00190DC6"/>
    <w:rsid w:val="001913B9"/>
    <w:rsid w:val="001915D8"/>
    <w:rsid w:val="00191B91"/>
    <w:rsid w:val="0019278A"/>
    <w:rsid w:val="0019291A"/>
    <w:rsid w:val="001933F8"/>
    <w:rsid w:val="00193695"/>
    <w:rsid w:val="00193F2E"/>
    <w:rsid w:val="00194C2A"/>
    <w:rsid w:val="00195CD8"/>
    <w:rsid w:val="00195EB8"/>
    <w:rsid w:val="0019634B"/>
    <w:rsid w:val="001964BA"/>
    <w:rsid w:val="00197006"/>
    <w:rsid w:val="001971CB"/>
    <w:rsid w:val="00197452"/>
    <w:rsid w:val="00197AF1"/>
    <w:rsid w:val="00197F96"/>
    <w:rsid w:val="001A0349"/>
    <w:rsid w:val="001A0E7C"/>
    <w:rsid w:val="001A113D"/>
    <w:rsid w:val="001A1410"/>
    <w:rsid w:val="001A1F86"/>
    <w:rsid w:val="001A2245"/>
    <w:rsid w:val="001A22F0"/>
    <w:rsid w:val="001A3385"/>
    <w:rsid w:val="001A379D"/>
    <w:rsid w:val="001A4151"/>
    <w:rsid w:val="001A41D3"/>
    <w:rsid w:val="001A4311"/>
    <w:rsid w:val="001A5616"/>
    <w:rsid w:val="001A57FA"/>
    <w:rsid w:val="001A64B7"/>
    <w:rsid w:val="001A662A"/>
    <w:rsid w:val="001A66BB"/>
    <w:rsid w:val="001A69DC"/>
    <w:rsid w:val="001A6A5F"/>
    <w:rsid w:val="001A6BF9"/>
    <w:rsid w:val="001A6EDD"/>
    <w:rsid w:val="001A6F38"/>
    <w:rsid w:val="001A7250"/>
    <w:rsid w:val="001A739C"/>
    <w:rsid w:val="001A76B0"/>
    <w:rsid w:val="001A7A0C"/>
    <w:rsid w:val="001A7E2C"/>
    <w:rsid w:val="001B00A3"/>
    <w:rsid w:val="001B09A2"/>
    <w:rsid w:val="001B0D89"/>
    <w:rsid w:val="001B10D7"/>
    <w:rsid w:val="001B1291"/>
    <w:rsid w:val="001B14E4"/>
    <w:rsid w:val="001B1C2E"/>
    <w:rsid w:val="001B260B"/>
    <w:rsid w:val="001B27F6"/>
    <w:rsid w:val="001B2BE8"/>
    <w:rsid w:val="001B2C82"/>
    <w:rsid w:val="001B3258"/>
    <w:rsid w:val="001B36FF"/>
    <w:rsid w:val="001B3B22"/>
    <w:rsid w:val="001B423D"/>
    <w:rsid w:val="001B461C"/>
    <w:rsid w:val="001B513A"/>
    <w:rsid w:val="001B5238"/>
    <w:rsid w:val="001B64E0"/>
    <w:rsid w:val="001B6863"/>
    <w:rsid w:val="001B6891"/>
    <w:rsid w:val="001B699A"/>
    <w:rsid w:val="001B6FF3"/>
    <w:rsid w:val="001B705F"/>
    <w:rsid w:val="001B7083"/>
    <w:rsid w:val="001B72C1"/>
    <w:rsid w:val="001C03A4"/>
    <w:rsid w:val="001C04A2"/>
    <w:rsid w:val="001C108B"/>
    <w:rsid w:val="001C1230"/>
    <w:rsid w:val="001C1875"/>
    <w:rsid w:val="001C1B47"/>
    <w:rsid w:val="001C1BB0"/>
    <w:rsid w:val="001C1F4A"/>
    <w:rsid w:val="001C27F0"/>
    <w:rsid w:val="001C2890"/>
    <w:rsid w:val="001C2994"/>
    <w:rsid w:val="001C2A53"/>
    <w:rsid w:val="001C2C99"/>
    <w:rsid w:val="001C34F8"/>
    <w:rsid w:val="001C36E3"/>
    <w:rsid w:val="001C3A1D"/>
    <w:rsid w:val="001C4F9A"/>
    <w:rsid w:val="001C512F"/>
    <w:rsid w:val="001C5891"/>
    <w:rsid w:val="001C598E"/>
    <w:rsid w:val="001C6328"/>
    <w:rsid w:val="001C6AD7"/>
    <w:rsid w:val="001C7377"/>
    <w:rsid w:val="001C766D"/>
    <w:rsid w:val="001C7B27"/>
    <w:rsid w:val="001C7E2D"/>
    <w:rsid w:val="001D00DF"/>
    <w:rsid w:val="001D09FA"/>
    <w:rsid w:val="001D0CBC"/>
    <w:rsid w:val="001D1269"/>
    <w:rsid w:val="001D20B5"/>
    <w:rsid w:val="001D23FA"/>
    <w:rsid w:val="001D2D3F"/>
    <w:rsid w:val="001D315F"/>
    <w:rsid w:val="001D3D1A"/>
    <w:rsid w:val="001D3FFE"/>
    <w:rsid w:val="001D41CC"/>
    <w:rsid w:val="001D47B1"/>
    <w:rsid w:val="001D49AA"/>
    <w:rsid w:val="001D4C7B"/>
    <w:rsid w:val="001D4DD8"/>
    <w:rsid w:val="001D534F"/>
    <w:rsid w:val="001D5837"/>
    <w:rsid w:val="001D5940"/>
    <w:rsid w:val="001D5A32"/>
    <w:rsid w:val="001D5BF0"/>
    <w:rsid w:val="001D5F97"/>
    <w:rsid w:val="001D63EA"/>
    <w:rsid w:val="001D64FD"/>
    <w:rsid w:val="001D65DB"/>
    <w:rsid w:val="001D66B8"/>
    <w:rsid w:val="001D6E2B"/>
    <w:rsid w:val="001D728B"/>
    <w:rsid w:val="001D774D"/>
    <w:rsid w:val="001E050C"/>
    <w:rsid w:val="001E0D23"/>
    <w:rsid w:val="001E0DB6"/>
    <w:rsid w:val="001E0E64"/>
    <w:rsid w:val="001E1152"/>
    <w:rsid w:val="001E1A44"/>
    <w:rsid w:val="001E26F6"/>
    <w:rsid w:val="001E27EF"/>
    <w:rsid w:val="001E286E"/>
    <w:rsid w:val="001E2A7E"/>
    <w:rsid w:val="001E3643"/>
    <w:rsid w:val="001E39B0"/>
    <w:rsid w:val="001E3B7A"/>
    <w:rsid w:val="001E3D80"/>
    <w:rsid w:val="001E5359"/>
    <w:rsid w:val="001E58E5"/>
    <w:rsid w:val="001E596E"/>
    <w:rsid w:val="001E5D2A"/>
    <w:rsid w:val="001E6763"/>
    <w:rsid w:val="001E68BC"/>
    <w:rsid w:val="001E6ED3"/>
    <w:rsid w:val="001E7163"/>
    <w:rsid w:val="001E71AE"/>
    <w:rsid w:val="001E7238"/>
    <w:rsid w:val="001E734A"/>
    <w:rsid w:val="001E78A2"/>
    <w:rsid w:val="001E7921"/>
    <w:rsid w:val="001F017D"/>
    <w:rsid w:val="001F01B1"/>
    <w:rsid w:val="001F0615"/>
    <w:rsid w:val="001F0AEE"/>
    <w:rsid w:val="001F2F40"/>
    <w:rsid w:val="001F33C8"/>
    <w:rsid w:val="001F34B9"/>
    <w:rsid w:val="001F37BA"/>
    <w:rsid w:val="001F3930"/>
    <w:rsid w:val="001F3C18"/>
    <w:rsid w:val="001F3EAE"/>
    <w:rsid w:val="001F4161"/>
    <w:rsid w:val="001F41D1"/>
    <w:rsid w:val="001F4352"/>
    <w:rsid w:val="001F4381"/>
    <w:rsid w:val="001F5FFD"/>
    <w:rsid w:val="001F69CC"/>
    <w:rsid w:val="001F713D"/>
    <w:rsid w:val="001F7365"/>
    <w:rsid w:val="001F7D44"/>
    <w:rsid w:val="002001E8"/>
    <w:rsid w:val="0020043F"/>
    <w:rsid w:val="0020052B"/>
    <w:rsid w:val="0020149B"/>
    <w:rsid w:val="002015CE"/>
    <w:rsid w:val="00201888"/>
    <w:rsid w:val="00202BF6"/>
    <w:rsid w:val="00202F41"/>
    <w:rsid w:val="00203279"/>
    <w:rsid w:val="00203A86"/>
    <w:rsid w:val="002043D8"/>
    <w:rsid w:val="00204E1A"/>
    <w:rsid w:val="00204F47"/>
    <w:rsid w:val="00205799"/>
    <w:rsid w:val="00205D42"/>
    <w:rsid w:val="002060E5"/>
    <w:rsid w:val="00206487"/>
    <w:rsid w:val="002072A7"/>
    <w:rsid w:val="00207D3D"/>
    <w:rsid w:val="00210801"/>
    <w:rsid w:val="00210DC2"/>
    <w:rsid w:val="00210EE2"/>
    <w:rsid w:val="0021117B"/>
    <w:rsid w:val="00211542"/>
    <w:rsid w:val="00211607"/>
    <w:rsid w:val="00211903"/>
    <w:rsid w:val="00212558"/>
    <w:rsid w:val="00213284"/>
    <w:rsid w:val="002132C9"/>
    <w:rsid w:val="002137B7"/>
    <w:rsid w:val="002139B5"/>
    <w:rsid w:val="0021486C"/>
    <w:rsid w:val="002149F7"/>
    <w:rsid w:val="00214E66"/>
    <w:rsid w:val="002153DD"/>
    <w:rsid w:val="002163F2"/>
    <w:rsid w:val="00216460"/>
    <w:rsid w:val="002172E7"/>
    <w:rsid w:val="00217329"/>
    <w:rsid w:val="002176D4"/>
    <w:rsid w:val="002203B5"/>
    <w:rsid w:val="00220CAA"/>
    <w:rsid w:val="00221A23"/>
    <w:rsid w:val="00221BF6"/>
    <w:rsid w:val="00221D25"/>
    <w:rsid w:val="00221FE0"/>
    <w:rsid w:val="002222FA"/>
    <w:rsid w:val="002237BD"/>
    <w:rsid w:val="002237F8"/>
    <w:rsid w:val="00223E90"/>
    <w:rsid w:val="00223F6F"/>
    <w:rsid w:val="00223FBE"/>
    <w:rsid w:val="0022428A"/>
    <w:rsid w:val="0022456F"/>
    <w:rsid w:val="002260A7"/>
    <w:rsid w:val="00226696"/>
    <w:rsid w:val="002269B2"/>
    <w:rsid w:val="0022732E"/>
    <w:rsid w:val="0022791D"/>
    <w:rsid w:val="00227A10"/>
    <w:rsid w:val="00227D75"/>
    <w:rsid w:val="0023015C"/>
    <w:rsid w:val="00231184"/>
    <w:rsid w:val="0023225B"/>
    <w:rsid w:val="002324B7"/>
    <w:rsid w:val="002330AF"/>
    <w:rsid w:val="00233A7F"/>
    <w:rsid w:val="00234099"/>
    <w:rsid w:val="00234710"/>
    <w:rsid w:val="00234BF9"/>
    <w:rsid w:val="002351B8"/>
    <w:rsid w:val="0023529C"/>
    <w:rsid w:val="002364D9"/>
    <w:rsid w:val="00236E63"/>
    <w:rsid w:val="002373BB"/>
    <w:rsid w:val="00237ACD"/>
    <w:rsid w:val="00237AE5"/>
    <w:rsid w:val="00240181"/>
    <w:rsid w:val="002401CF"/>
    <w:rsid w:val="002407F5"/>
    <w:rsid w:val="00240E3A"/>
    <w:rsid w:val="002411FB"/>
    <w:rsid w:val="00241364"/>
    <w:rsid w:val="0024181A"/>
    <w:rsid w:val="00241C48"/>
    <w:rsid w:val="00241F6F"/>
    <w:rsid w:val="002420CA"/>
    <w:rsid w:val="00242E62"/>
    <w:rsid w:val="00243899"/>
    <w:rsid w:val="00243A53"/>
    <w:rsid w:val="00243EA7"/>
    <w:rsid w:val="00244166"/>
    <w:rsid w:val="0024430B"/>
    <w:rsid w:val="00245AE1"/>
    <w:rsid w:val="0024607E"/>
    <w:rsid w:val="002460DF"/>
    <w:rsid w:val="00246C53"/>
    <w:rsid w:val="00246F47"/>
    <w:rsid w:val="00247499"/>
    <w:rsid w:val="0024758E"/>
    <w:rsid w:val="0024764B"/>
    <w:rsid w:val="0024774C"/>
    <w:rsid w:val="00247B2D"/>
    <w:rsid w:val="0025012E"/>
    <w:rsid w:val="002504C0"/>
    <w:rsid w:val="002506DD"/>
    <w:rsid w:val="00251CB6"/>
    <w:rsid w:val="002529A0"/>
    <w:rsid w:val="00253605"/>
    <w:rsid w:val="00253CC0"/>
    <w:rsid w:val="00253D34"/>
    <w:rsid w:val="002541F6"/>
    <w:rsid w:val="00254385"/>
    <w:rsid w:val="0025447D"/>
    <w:rsid w:val="002545A1"/>
    <w:rsid w:val="00254656"/>
    <w:rsid w:val="00254A4F"/>
    <w:rsid w:val="002550C0"/>
    <w:rsid w:val="002553E6"/>
    <w:rsid w:val="002558E6"/>
    <w:rsid w:val="00255988"/>
    <w:rsid w:val="00255D51"/>
    <w:rsid w:val="00256088"/>
    <w:rsid w:val="00256579"/>
    <w:rsid w:val="002573BC"/>
    <w:rsid w:val="0026004C"/>
    <w:rsid w:val="00260A47"/>
    <w:rsid w:val="002612E4"/>
    <w:rsid w:val="0026306E"/>
    <w:rsid w:val="00263516"/>
    <w:rsid w:val="002638A6"/>
    <w:rsid w:val="0026397E"/>
    <w:rsid w:val="0026417B"/>
    <w:rsid w:val="00264700"/>
    <w:rsid w:val="00264730"/>
    <w:rsid w:val="002649EB"/>
    <w:rsid w:val="00264CAE"/>
    <w:rsid w:val="0026506C"/>
    <w:rsid w:val="002655EE"/>
    <w:rsid w:val="00265D31"/>
    <w:rsid w:val="00266289"/>
    <w:rsid w:val="00266309"/>
    <w:rsid w:val="0026656F"/>
    <w:rsid w:val="00270076"/>
    <w:rsid w:val="00270AFA"/>
    <w:rsid w:val="002710A7"/>
    <w:rsid w:val="0027148A"/>
    <w:rsid w:val="00271CED"/>
    <w:rsid w:val="00271CF7"/>
    <w:rsid w:val="002724CD"/>
    <w:rsid w:val="002727BB"/>
    <w:rsid w:val="00272B7D"/>
    <w:rsid w:val="0027331A"/>
    <w:rsid w:val="002733B9"/>
    <w:rsid w:val="0027357B"/>
    <w:rsid w:val="00273D55"/>
    <w:rsid w:val="00274059"/>
    <w:rsid w:val="002748CC"/>
    <w:rsid w:val="00274A88"/>
    <w:rsid w:val="00274BCC"/>
    <w:rsid w:val="00274E68"/>
    <w:rsid w:val="002750C7"/>
    <w:rsid w:val="00275115"/>
    <w:rsid w:val="00275298"/>
    <w:rsid w:val="002760CB"/>
    <w:rsid w:val="00276D87"/>
    <w:rsid w:val="00277C12"/>
    <w:rsid w:val="00277C5D"/>
    <w:rsid w:val="00277E5C"/>
    <w:rsid w:val="00280828"/>
    <w:rsid w:val="00280C93"/>
    <w:rsid w:val="00280E17"/>
    <w:rsid w:val="00280F2E"/>
    <w:rsid w:val="00280F62"/>
    <w:rsid w:val="002819BB"/>
    <w:rsid w:val="00281CC5"/>
    <w:rsid w:val="00281DC0"/>
    <w:rsid w:val="00283A59"/>
    <w:rsid w:val="00283C83"/>
    <w:rsid w:val="00284315"/>
    <w:rsid w:val="00284585"/>
    <w:rsid w:val="00284627"/>
    <w:rsid w:val="00284F0A"/>
    <w:rsid w:val="002854F2"/>
    <w:rsid w:val="00285510"/>
    <w:rsid w:val="00285AD8"/>
    <w:rsid w:val="00286983"/>
    <w:rsid w:val="00286ABB"/>
    <w:rsid w:val="0028715F"/>
    <w:rsid w:val="00287942"/>
    <w:rsid w:val="00287AF4"/>
    <w:rsid w:val="00287E75"/>
    <w:rsid w:val="00287EDC"/>
    <w:rsid w:val="002900FA"/>
    <w:rsid w:val="00290154"/>
    <w:rsid w:val="00290D2B"/>
    <w:rsid w:val="00290FAB"/>
    <w:rsid w:val="002910FE"/>
    <w:rsid w:val="002917BD"/>
    <w:rsid w:val="00291BB5"/>
    <w:rsid w:val="00291E8C"/>
    <w:rsid w:val="00292561"/>
    <w:rsid w:val="002926EE"/>
    <w:rsid w:val="00292891"/>
    <w:rsid w:val="00292D94"/>
    <w:rsid w:val="00292EF0"/>
    <w:rsid w:val="00293F35"/>
    <w:rsid w:val="00293F80"/>
    <w:rsid w:val="00293FA2"/>
    <w:rsid w:val="002946B1"/>
    <w:rsid w:val="00294A4E"/>
    <w:rsid w:val="00294BA2"/>
    <w:rsid w:val="00294CE9"/>
    <w:rsid w:val="00295080"/>
    <w:rsid w:val="00295DE9"/>
    <w:rsid w:val="00295DFA"/>
    <w:rsid w:val="00296402"/>
    <w:rsid w:val="002A0098"/>
    <w:rsid w:val="002A1615"/>
    <w:rsid w:val="002A1668"/>
    <w:rsid w:val="002A18AF"/>
    <w:rsid w:val="002A1C2A"/>
    <w:rsid w:val="002A24BB"/>
    <w:rsid w:val="002A2E6D"/>
    <w:rsid w:val="002A4651"/>
    <w:rsid w:val="002A59D3"/>
    <w:rsid w:val="002A61E4"/>
    <w:rsid w:val="002A6C45"/>
    <w:rsid w:val="002A6E5F"/>
    <w:rsid w:val="002A6F03"/>
    <w:rsid w:val="002A6F4C"/>
    <w:rsid w:val="002A7460"/>
    <w:rsid w:val="002A7B36"/>
    <w:rsid w:val="002B057A"/>
    <w:rsid w:val="002B0713"/>
    <w:rsid w:val="002B0990"/>
    <w:rsid w:val="002B1240"/>
    <w:rsid w:val="002B2C83"/>
    <w:rsid w:val="002B2F3E"/>
    <w:rsid w:val="002B3A15"/>
    <w:rsid w:val="002B3D07"/>
    <w:rsid w:val="002B3F0B"/>
    <w:rsid w:val="002B44DD"/>
    <w:rsid w:val="002B4CC5"/>
    <w:rsid w:val="002B539C"/>
    <w:rsid w:val="002B561F"/>
    <w:rsid w:val="002B5F67"/>
    <w:rsid w:val="002B61CC"/>
    <w:rsid w:val="002B6C81"/>
    <w:rsid w:val="002B7512"/>
    <w:rsid w:val="002B79D4"/>
    <w:rsid w:val="002B7EF1"/>
    <w:rsid w:val="002C15E4"/>
    <w:rsid w:val="002C2007"/>
    <w:rsid w:val="002C2149"/>
    <w:rsid w:val="002C3028"/>
    <w:rsid w:val="002C41EF"/>
    <w:rsid w:val="002C43C4"/>
    <w:rsid w:val="002C44E5"/>
    <w:rsid w:val="002C46FB"/>
    <w:rsid w:val="002C483F"/>
    <w:rsid w:val="002C521F"/>
    <w:rsid w:val="002C5970"/>
    <w:rsid w:val="002C6642"/>
    <w:rsid w:val="002C6BF3"/>
    <w:rsid w:val="002C6E22"/>
    <w:rsid w:val="002C71DF"/>
    <w:rsid w:val="002C7C11"/>
    <w:rsid w:val="002C7EEA"/>
    <w:rsid w:val="002D0203"/>
    <w:rsid w:val="002D0267"/>
    <w:rsid w:val="002D028F"/>
    <w:rsid w:val="002D0795"/>
    <w:rsid w:val="002D0848"/>
    <w:rsid w:val="002D0A3C"/>
    <w:rsid w:val="002D1A2B"/>
    <w:rsid w:val="002D26E4"/>
    <w:rsid w:val="002D3622"/>
    <w:rsid w:val="002D377A"/>
    <w:rsid w:val="002D39A0"/>
    <w:rsid w:val="002D4142"/>
    <w:rsid w:val="002D44F3"/>
    <w:rsid w:val="002D47BE"/>
    <w:rsid w:val="002D4F1E"/>
    <w:rsid w:val="002D5245"/>
    <w:rsid w:val="002D5423"/>
    <w:rsid w:val="002D5610"/>
    <w:rsid w:val="002D56FA"/>
    <w:rsid w:val="002D5B47"/>
    <w:rsid w:val="002D615B"/>
    <w:rsid w:val="002D662A"/>
    <w:rsid w:val="002D6747"/>
    <w:rsid w:val="002D6A3E"/>
    <w:rsid w:val="002E037F"/>
    <w:rsid w:val="002E053A"/>
    <w:rsid w:val="002E09DA"/>
    <w:rsid w:val="002E1441"/>
    <w:rsid w:val="002E237D"/>
    <w:rsid w:val="002E2962"/>
    <w:rsid w:val="002E3087"/>
    <w:rsid w:val="002E3838"/>
    <w:rsid w:val="002E45CF"/>
    <w:rsid w:val="002E5958"/>
    <w:rsid w:val="002E596F"/>
    <w:rsid w:val="002E5A1C"/>
    <w:rsid w:val="002E616E"/>
    <w:rsid w:val="002E61B5"/>
    <w:rsid w:val="002E6419"/>
    <w:rsid w:val="002E6E1B"/>
    <w:rsid w:val="002E6F87"/>
    <w:rsid w:val="002E7696"/>
    <w:rsid w:val="002E7CC1"/>
    <w:rsid w:val="002F02D8"/>
    <w:rsid w:val="002F076D"/>
    <w:rsid w:val="002F0B6A"/>
    <w:rsid w:val="002F0C59"/>
    <w:rsid w:val="002F0E08"/>
    <w:rsid w:val="002F1127"/>
    <w:rsid w:val="002F12C6"/>
    <w:rsid w:val="002F1623"/>
    <w:rsid w:val="002F1670"/>
    <w:rsid w:val="002F1AF5"/>
    <w:rsid w:val="002F27BB"/>
    <w:rsid w:val="002F2820"/>
    <w:rsid w:val="002F2D2B"/>
    <w:rsid w:val="002F3372"/>
    <w:rsid w:val="002F485E"/>
    <w:rsid w:val="002F5795"/>
    <w:rsid w:val="002F6250"/>
    <w:rsid w:val="002F6416"/>
    <w:rsid w:val="002F6BA9"/>
    <w:rsid w:val="002F7D5F"/>
    <w:rsid w:val="00300164"/>
    <w:rsid w:val="0030048A"/>
    <w:rsid w:val="00300E6B"/>
    <w:rsid w:val="00301285"/>
    <w:rsid w:val="0030140E"/>
    <w:rsid w:val="00301AFB"/>
    <w:rsid w:val="00302125"/>
    <w:rsid w:val="00302736"/>
    <w:rsid w:val="00302AA2"/>
    <w:rsid w:val="00303259"/>
    <w:rsid w:val="00303495"/>
    <w:rsid w:val="00303513"/>
    <w:rsid w:val="00303C57"/>
    <w:rsid w:val="0030428A"/>
    <w:rsid w:val="00304444"/>
    <w:rsid w:val="00305FD5"/>
    <w:rsid w:val="0030680B"/>
    <w:rsid w:val="00306E22"/>
    <w:rsid w:val="003072C8"/>
    <w:rsid w:val="003074AB"/>
    <w:rsid w:val="003074F4"/>
    <w:rsid w:val="00307649"/>
    <w:rsid w:val="003076BB"/>
    <w:rsid w:val="0030799D"/>
    <w:rsid w:val="00307E32"/>
    <w:rsid w:val="00307EB2"/>
    <w:rsid w:val="0031060B"/>
    <w:rsid w:val="0031084D"/>
    <w:rsid w:val="0031103D"/>
    <w:rsid w:val="00312D15"/>
    <w:rsid w:val="00313121"/>
    <w:rsid w:val="00313454"/>
    <w:rsid w:val="00313A4C"/>
    <w:rsid w:val="003147B5"/>
    <w:rsid w:val="003149DB"/>
    <w:rsid w:val="0031521F"/>
    <w:rsid w:val="003154BE"/>
    <w:rsid w:val="00315B8B"/>
    <w:rsid w:val="00315CCE"/>
    <w:rsid w:val="00315F5F"/>
    <w:rsid w:val="003162F6"/>
    <w:rsid w:val="0031653C"/>
    <w:rsid w:val="00316DC3"/>
    <w:rsid w:val="00317460"/>
    <w:rsid w:val="00317567"/>
    <w:rsid w:val="00317832"/>
    <w:rsid w:val="0032009A"/>
    <w:rsid w:val="0032028B"/>
    <w:rsid w:val="00321114"/>
    <w:rsid w:val="00321B0F"/>
    <w:rsid w:val="00321DBF"/>
    <w:rsid w:val="00321E82"/>
    <w:rsid w:val="00322651"/>
    <w:rsid w:val="00322CBD"/>
    <w:rsid w:val="00323062"/>
    <w:rsid w:val="003234FD"/>
    <w:rsid w:val="00323A58"/>
    <w:rsid w:val="00325337"/>
    <w:rsid w:val="003254B7"/>
    <w:rsid w:val="00326546"/>
    <w:rsid w:val="00326569"/>
    <w:rsid w:val="00326B6F"/>
    <w:rsid w:val="003277F0"/>
    <w:rsid w:val="00327AFA"/>
    <w:rsid w:val="00327B53"/>
    <w:rsid w:val="00327DDE"/>
    <w:rsid w:val="00330069"/>
    <w:rsid w:val="003300C2"/>
    <w:rsid w:val="003301A3"/>
    <w:rsid w:val="00330337"/>
    <w:rsid w:val="00330779"/>
    <w:rsid w:val="00331375"/>
    <w:rsid w:val="003320E1"/>
    <w:rsid w:val="0033259B"/>
    <w:rsid w:val="0033276B"/>
    <w:rsid w:val="00332FF4"/>
    <w:rsid w:val="003331F1"/>
    <w:rsid w:val="00333F9D"/>
    <w:rsid w:val="003343BC"/>
    <w:rsid w:val="00334494"/>
    <w:rsid w:val="00334D0B"/>
    <w:rsid w:val="00335218"/>
    <w:rsid w:val="0033596C"/>
    <w:rsid w:val="00335F58"/>
    <w:rsid w:val="003361C6"/>
    <w:rsid w:val="00336343"/>
    <w:rsid w:val="00336833"/>
    <w:rsid w:val="0033731A"/>
    <w:rsid w:val="00337348"/>
    <w:rsid w:val="00337444"/>
    <w:rsid w:val="003375C5"/>
    <w:rsid w:val="00337626"/>
    <w:rsid w:val="00337E54"/>
    <w:rsid w:val="00337E57"/>
    <w:rsid w:val="00337E6A"/>
    <w:rsid w:val="00337EA3"/>
    <w:rsid w:val="00337FE4"/>
    <w:rsid w:val="00340339"/>
    <w:rsid w:val="003404BC"/>
    <w:rsid w:val="00340848"/>
    <w:rsid w:val="0034109D"/>
    <w:rsid w:val="00341120"/>
    <w:rsid w:val="00341A06"/>
    <w:rsid w:val="00341C16"/>
    <w:rsid w:val="00342AE0"/>
    <w:rsid w:val="00342EC5"/>
    <w:rsid w:val="003432EE"/>
    <w:rsid w:val="003437BF"/>
    <w:rsid w:val="00343EFA"/>
    <w:rsid w:val="003442D8"/>
    <w:rsid w:val="003442F5"/>
    <w:rsid w:val="003452BC"/>
    <w:rsid w:val="0034544A"/>
    <w:rsid w:val="003463A3"/>
    <w:rsid w:val="00347132"/>
    <w:rsid w:val="0034799D"/>
    <w:rsid w:val="00351099"/>
    <w:rsid w:val="00351A49"/>
    <w:rsid w:val="00351F14"/>
    <w:rsid w:val="00352570"/>
    <w:rsid w:val="003530C0"/>
    <w:rsid w:val="003530C6"/>
    <w:rsid w:val="00353AC3"/>
    <w:rsid w:val="00353F9A"/>
    <w:rsid w:val="00354CFD"/>
    <w:rsid w:val="00354F7D"/>
    <w:rsid w:val="003551DB"/>
    <w:rsid w:val="0035553E"/>
    <w:rsid w:val="00355785"/>
    <w:rsid w:val="003557BE"/>
    <w:rsid w:val="00355850"/>
    <w:rsid w:val="003559A0"/>
    <w:rsid w:val="00355CC2"/>
    <w:rsid w:val="00356038"/>
    <w:rsid w:val="00356204"/>
    <w:rsid w:val="00356381"/>
    <w:rsid w:val="00357001"/>
    <w:rsid w:val="003578AC"/>
    <w:rsid w:val="0036046E"/>
    <w:rsid w:val="00360A83"/>
    <w:rsid w:val="00360E79"/>
    <w:rsid w:val="00360F64"/>
    <w:rsid w:val="003620A6"/>
    <w:rsid w:val="0036221F"/>
    <w:rsid w:val="003630C3"/>
    <w:rsid w:val="003635A2"/>
    <w:rsid w:val="0036375F"/>
    <w:rsid w:val="00363FA3"/>
    <w:rsid w:val="003642BE"/>
    <w:rsid w:val="003642F7"/>
    <w:rsid w:val="00365B4F"/>
    <w:rsid w:val="003662C7"/>
    <w:rsid w:val="003664BF"/>
    <w:rsid w:val="003668EE"/>
    <w:rsid w:val="00366F20"/>
    <w:rsid w:val="0036735F"/>
    <w:rsid w:val="00367FDF"/>
    <w:rsid w:val="003700D6"/>
    <w:rsid w:val="00370822"/>
    <w:rsid w:val="00370AB8"/>
    <w:rsid w:val="00370C26"/>
    <w:rsid w:val="00370D3E"/>
    <w:rsid w:val="003715AC"/>
    <w:rsid w:val="003716DA"/>
    <w:rsid w:val="00371855"/>
    <w:rsid w:val="00371CCE"/>
    <w:rsid w:val="00371F3F"/>
    <w:rsid w:val="00371F8A"/>
    <w:rsid w:val="0037203C"/>
    <w:rsid w:val="00372262"/>
    <w:rsid w:val="00372CFB"/>
    <w:rsid w:val="003739AE"/>
    <w:rsid w:val="00373B93"/>
    <w:rsid w:val="00373CBB"/>
    <w:rsid w:val="003747D7"/>
    <w:rsid w:val="00375117"/>
    <w:rsid w:val="00375717"/>
    <w:rsid w:val="003761FF"/>
    <w:rsid w:val="0037628E"/>
    <w:rsid w:val="003763D6"/>
    <w:rsid w:val="00376809"/>
    <w:rsid w:val="00377087"/>
    <w:rsid w:val="0037738C"/>
    <w:rsid w:val="0037758D"/>
    <w:rsid w:val="003800DB"/>
    <w:rsid w:val="003804A8"/>
    <w:rsid w:val="0038094D"/>
    <w:rsid w:val="00380D58"/>
    <w:rsid w:val="003810BF"/>
    <w:rsid w:val="003822D3"/>
    <w:rsid w:val="0038235E"/>
    <w:rsid w:val="003833E5"/>
    <w:rsid w:val="00383E74"/>
    <w:rsid w:val="003846AE"/>
    <w:rsid w:val="003847CC"/>
    <w:rsid w:val="00384B18"/>
    <w:rsid w:val="0038504E"/>
    <w:rsid w:val="003853AA"/>
    <w:rsid w:val="0038560F"/>
    <w:rsid w:val="00385621"/>
    <w:rsid w:val="00385ABC"/>
    <w:rsid w:val="00386A7D"/>
    <w:rsid w:val="00386A89"/>
    <w:rsid w:val="00386CAF"/>
    <w:rsid w:val="00387357"/>
    <w:rsid w:val="00387829"/>
    <w:rsid w:val="00387E5A"/>
    <w:rsid w:val="0039079D"/>
    <w:rsid w:val="00390CCE"/>
    <w:rsid w:val="00391090"/>
    <w:rsid w:val="0039141F"/>
    <w:rsid w:val="003917E4"/>
    <w:rsid w:val="00391E23"/>
    <w:rsid w:val="00391F82"/>
    <w:rsid w:val="00392737"/>
    <w:rsid w:val="00392EF0"/>
    <w:rsid w:val="00392FE2"/>
    <w:rsid w:val="003930C7"/>
    <w:rsid w:val="00393A7A"/>
    <w:rsid w:val="00393B6C"/>
    <w:rsid w:val="00393E5A"/>
    <w:rsid w:val="00394164"/>
    <w:rsid w:val="00394228"/>
    <w:rsid w:val="00394A99"/>
    <w:rsid w:val="00394E32"/>
    <w:rsid w:val="00394F15"/>
    <w:rsid w:val="00395531"/>
    <w:rsid w:val="00395675"/>
    <w:rsid w:val="00395835"/>
    <w:rsid w:val="00395999"/>
    <w:rsid w:val="00396469"/>
    <w:rsid w:val="003973ED"/>
    <w:rsid w:val="00397785"/>
    <w:rsid w:val="0039795C"/>
    <w:rsid w:val="00397D16"/>
    <w:rsid w:val="003A014F"/>
    <w:rsid w:val="003A01E0"/>
    <w:rsid w:val="003A03DF"/>
    <w:rsid w:val="003A0658"/>
    <w:rsid w:val="003A0F32"/>
    <w:rsid w:val="003A19B5"/>
    <w:rsid w:val="003A1E06"/>
    <w:rsid w:val="003A2446"/>
    <w:rsid w:val="003A267C"/>
    <w:rsid w:val="003A2723"/>
    <w:rsid w:val="003A27FF"/>
    <w:rsid w:val="003A3983"/>
    <w:rsid w:val="003A4553"/>
    <w:rsid w:val="003A4A75"/>
    <w:rsid w:val="003A50F2"/>
    <w:rsid w:val="003A5A4F"/>
    <w:rsid w:val="003A5D54"/>
    <w:rsid w:val="003A5E0B"/>
    <w:rsid w:val="003A5F48"/>
    <w:rsid w:val="003A6125"/>
    <w:rsid w:val="003A6494"/>
    <w:rsid w:val="003A6836"/>
    <w:rsid w:val="003A6BF7"/>
    <w:rsid w:val="003A6D20"/>
    <w:rsid w:val="003A7E1A"/>
    <w:rsid w:val="003B00D5"/>
    <w:rsid w:val="003B050F"/>
    <w:rsid w:val="003B0B1D"/>
    <w:rsid w:val="003B0DA4"/>
    <w:rsid w:val="003B0E69"/>
    <w:rsid w:val="003B0FE5"/>
    <w:rsid w:val="003B14F4"/>
    <w:rsid w:val="003B1E33"/>
    <w:rsid w:val="003B1E55"/>
    <w:rsid w:val="003B2C55"/>
    <w:rsid w:val="003B30A2"/>
    <w:rsid w:val="003B31AA"/>
    <w:rsid w:val="003B36DB"/>
    <w:rsid w:val="003B385F"/>
    <w:rsid w:val="003B39B3"/>
    <w:rsid w:val="003B3F1E"/>
    <w:rsid w:val="003B4512"/>
    <w:rsid w:val="003B4688"/>
    <w:rsid w:val="003B4B98"/>
    <w:rsid w:val="003B4CD0"/>
    <w:rsid w:val="003B5479"/>
    <w:rsid w:val="003B5510"/>
    <w:rsid w:val="003B570B"/>
    <w:rsid w:val="003B576C"/>
    <w:rsid w:val="003B57C0"/>
    <w:rsid w:val="003B5849"/>
    <w:rsid w:val="003B5B60"/>
    <w:rsid w:val="003B67FB"/>
    <w:rsid w:val="003B69BB"/>
    <w:rsid w:val="003B7778"/>
    <w:rsid w:val="003C0243"/>
    <w:rsid w:val="003C04A2"/>
    <w:rsid w:val="003C0614"/>
    <w:rsid w:val="003C0CDE"/>
    <w:rsid w:val="003C0F98"/>
    <w:rsid w:val="003C1353"/>
    <w:rsid w:val="003C1C52"/>
    <w:rsid w:val="003C340F"/>
    <w:rsid w:val="003C38F6"/>
    <w:rsid w:val="003C3CA4"/>
    <w:rsid w:val="003C3E93"/>
    <w:rsid w:val="003C4025"/>
    <w:rsid w:val="003C5251"/>
    <w:rsid w:val="003C57EF"/>
    <w:rsid w:val="003C5E64"/>
    <w:rsid w:val="003C67F1"/>
    <w:rsid w:val="003C6A46"/>
    <w:rsid w:val="003C7148"/>
    <w:rsid w:val="003C7236"/>
    <w:rsid w:val="003C7498"/>
    <w:rsid w:val="003C7C71"/>
    <w:rsid w:val="003C7D62"/>
    <w:rsid w:val="003D000B"/>
    <w:rsid w:val="003D0331"/>
    <w:rsid w:val="003D04D1"/>
    <w:rsid w:val="003D070D"/>
    <w:rsid w:val="003D07B6"/>
    <w:rsid w:val="003D08F9"/>
    <w:rsid w:val="003D0FF6"/>
    <w:rsid w:val="003D127F"/>
    <w:rsid w:val="003D13D2"/>
    <w:rsid w:val="003D15B1"/>
    <w:rsid w:val="003D1B76"/>
    <w:rsid w:val="003D2857"/>
    <w:rsid w:val="003D2B80"/>
    <w:rsid w:val="003D34A9"/>
    <w:rsid w:val="003D36C7"/>
    <w:rsid w:val="003D40CC"/>
    <w:rsid w:val="003D480C"/>
    <w:rsid w:val="003D4914"/>
    <w:rsid w:val="003D4DF9"/>
    <w:rsid w:val="003D5906"/>
    <w:rsid w:val="003D5BCE"/>
    <w:rsid w:val="003D5D44"/>
    <w:rsid w:val="003D5DA9"/>
    <w:rsid w:val="003D6554"/>
    <w:rsid w:val="003D6B46"/>
    <w:rsid w:val="003D7052"/>
    <w:rsid w:val="003E0095"/>
    <w:rsid w:val="003E06F0"/>
    <w:rsid w:val="003E19DD"/>
    <w:rsid w:val="003E1F5B"/>
    <w:rsid w:val="003E21D3"/>
    <w:rsid w:val="003E26D3"/>
    <w:rsid w:val="003E2AE9"/>
    <w:rsid w:val="003E32FB"/>
    <w:rsid w:val="003E34BF"/>
    <w:rsid w:val="003E34D7"/>
    <w:rsid w:val="003E375C"/>
    <w:rsid w:val="003E3914"/>
    <w:rsid w:val="003E41A2"/>
    <w:rsid w:val="003E4EC6"/>
    <w:rsid w:val="003E527A"/>
    <w:rsid w:val="003E54DA"/>
    <w:rsid w:val="003E5ECB"/>
    <w:rsid w:val="003E5F07"/>
    <w:rsid w:val="003E6239"/>
    <w:rsid w:val="003E63BA"/>
    <w:rsid w:val="003E695F"/>
    <w:rsid w:val="003E6E34"/>
    <w:rsid w:val="003E74FE"/>
    <w:rsid w:val="003E75C7"/>
    <w:rsid w:val="003E76AC"/>
    <w:rsid w:val="003E7846"/>
    <w:rsid w:val="003F01CE"/>
    <w:rsid w:val="003F073F"/>
    <w:rsid w:val="003F0951"/>
    <w:rsid w:val="003F0D87"/>
    <w:rsid w:val="003F149E"/>
    <w:rsid w:val="003F18C8"/>
    <w:rsid w:val="003F245A"/>
    <w:rsid w:val="003F257D"/>
    <w:rsid w:val="003F2758"/>
    <w:rsid w:val="003F2DB3"/>
    <w:rsid w:val="003F2E01"/>
    <w:rsid w:val="003F2E4A"/>
    <w:rsid w:val="003F310A"/>
    <w:rsid w:val="003F3462"/>
    <w:rsid w:val="003F3FBD"/>
    <w:rsid w:val="003F4A06"/>
    <w:rsid w:val="003F4A26"/>
    <w:rsid w:val="003F4AE2"/>
    <w:rsid w:val="003F4E44"/>
    <w:rsid w:val="003F4ECD"/>
    <w:rsid w:val="003F6091"/>
    <w:rsid w:val="003F6BD3"/>
    <w:rsid w:val="003F6FE6"/>
    <w:rsid w:val="003F716E"/>
    <w:rsid w:val="003F75EC"/>
    <w:rsid w:val="003F7662"/>
    <w:rsid w:val="003F7925"/>
    <w:rsid w:val="003F7F15"/>
    <w:rsid w:val="004001CA"/>
    <w:rsid w:val="0040055F"/>
    <w:rsid w:val="0040058A"/>
    <w:rsid w:val="004008A2"/>
    <w:rsid w:val="0040112D"/>
    <w:rsid w:val="00401466"/>
    <w:rsid w:val="004016C7"/>
    <w:rsid w:val="00401B67"/>
    <w:rsid w:val="00401C74"/>
    <w:rsid w:val="00401D4D"/>
    <w:rsid w:val="00402460"/>
    <w:rsid w:val="00403673"/>
    <w:rsid w:val="00403A87"/>
    <w:rsid w:val="00403B41"/>
    <w:rsid w:val="00404018"/>
    <w:rsid w:val="0040421D"/>
    <w:rsid w:val="00404644"/>
    <w:rsid w:val="00404A9F"/>
    <w:rsid w:val="00404AC2"/>
    <w:rsid w:val="00405354"/>
    <w:rsid w:val="0040559F"/>
    <w:rsid w:val="00405769"/>
    <w:rsid w:val="004058B7"/>
    <w:rsid w:val="004069C3"/>
    <w:rsid w:val="00406CDE"/>
    <w:rsid w:val="00406D34"/>
    <w:rsid w:val="004071CC"/>
    <w:rsid w:val="0040744E"/>
    <w:rsid w:val="0040752B"/>
    <w:rsid w:val="00410A2E"/>
    <w:rsid w:val="00410A79"/>
    <w:rsid w:val="00410C98"/>
    <w:rsid w:val="00410DC3"/>
    <w:rsid w:val="00410F75"/>
    <w:rsid w:val="00411ACF"/>
    <w:rsid w:val="004125E2"/>
    <w:rsid w:val="004126A2"/>
    <w:rsid w:val="004136E8"/>
    <w:rsid w:val="0041396A"/>
    <w:rsid w:val="00413F0F"/>
    <w:rsid w:val="00414234"/>
    <w:rsid w:val="0041515B"/>
    <w:rsid w:val="00415AE5"/>
    <w:rsid w:val="00415CD0"/>
    <w:rsid w:val="004164B6"/>
    <w:rsid w:val="00416784"/>
    <w:rsid w:val="00416F09"/>
    <w:rsid w:val="0042028C"/>
    <w:rsid w:val="0042068D"/>
    <w:rsid w:val="00420818"/>
    <w:rsid w:val="00421460"/>
    <w:rsid w:val="004219F4"/>
    <w:rsid w:val="00422392"/>
    <w:rsid w:val="00422A0A"/>
    <w:rsid w:val="004232CB"/>
    <w:rsid w:val="00423BD5"/>
    <w:rsid w:val="00423C77"/>
    <w:rsid w:val="00423D41"/>
    <w:rsid w:val="00423EEE"/>
    <w:rsid w:val="00424EAB"/>
    <w:rsid w:val="0042533E"/>
    <w:rsid w:val="00425641"/>
    <w:rsid w:val="00425715"/>
    <w:rsid w:val="00425E73"/>
    <w:rsid w:val="00425EEB"/>
    <w:rsid w:val="004263E4"/>
    <w:rsid w:val="00426556"/>
    <w:rsid w:val="004267CE"/>
    <w:rsid w:val="00426DCA"/>
    <w:rsid w:val="00426FD2"/>
    <w:rsid w:val="00427211"/>
    <w:rsid w:val="0042763D"/>
    <w:rsid w:val="00427963"/>
    <w:rsid w:val="00427AF3"/>
    <w:rsid w:val="004307C8"/>
    <w:rsid w:val="00431021"/>
    <w:rsid w:val="00431410"/>
    <w:rsid w:val="0043201B"/>
    <w:rsid w:val="00432BE3"/>
    <w:rsid w:val="00434249"/>
    <w:rsid w:val="004347D9"/>
    <w:rsid w:val="0043501C"/>
    <w:rsid w:val="004356E7"/>
    <w:rsid w:val="004363C3"/>
    <w:rsid w:val="004367A9"/>
    <w:rsid w:val="00436BA3"/>
    <w:rsid w:val="004372BC"/>
    <w:rsid w:val="00437619"/>
    <w:rsid w:val="00437731"/>
    <w:rsid w:val="0043774C"/>
    <w:rsid w:val="0044081F"/>
    <w:rsid w:val="00440825"/>
    <w:rsid w:val="00440FAF"/>
    <w:rsid w:val="0044205B"/>
    <w:rsid w:val="00442094"/>
    <w:rsid w:val="004420D1"/>
    <w:rsid w:val="00442618"/>
    <w:rsid w:val="00442660"/>
    <w:rsid w:val="0044321A"/>
    <w:rsid w:val="00443427"/>
    <w:rsid w:val="0044350A"/>
    <w:rsid w:val="004439E9"/>
    <w:rsid w:val="00443CF7"/>
    <w:rsid w:val="00443E2D"/>
    <w:rsid w:val="004440AC"/>
    <w:rsid w:val="00444985"/>
    <w:rsid w:val="00444B50"/>
    <w:rsid w:val="00444F66"/>
    <w:rsid w:val="0044533C"/>
    <w:rsid w:val="004467D6"/>
    <w:rsid w:val="0044688E"/>
    <w:rsid w:val="00447049"/>
    <w:rsid w:val="00447AEB"/>
    <w:rsid w:val="00447BDF"/>
    <w:rsid w:val="00447C40"/>
    <w:rsid w:val="00447C8C"/>
    <w:rsid w:val="00450338"/>
    <w:rsid w:val="0045065F"/>
    <w:rsid w:val="00450677"/>
    <w:rsid w:val="00451037"/>
    <w:rsid w:val="00451104"/>
    <w:rsid w:val="004511AF"/>
    <w:rsid w:val="0045157A"/>
    <w:rsid w:val="004518E0"/>
    <w:rsid w:val="00452661"/>
    <w:rsid w:val="0045285B"/>
    <w:rsid w:val="00452FD8"/>
    <w:rsid w:val="0045375D"/>
    <w:rsid w:val="00454056"/>
    <w:rsid w:val="00454309"/>
    <w:rsid w:val="00454370"/>
    <w:rsid w:val="00455259"/>
    <w:rsid w:val="00455F06"/>
    <w:rsid w:val="004561E3"/>
    <w:rsid w:val="00456F71"/>
    <w:rsid w:val="004571D8"/>
    <w:rsid w:val="00457A8F"/>
    <w:rsid w:val="00460C23"/>
    <w:rsid w:val="0046106F"/>
    <w:rsid w:val="004610CB"/>
    <w:rsid w:val="0046114E"/>
    <w:rsid w:val="0046184C"/>
    <w:rsid w:val="00461C2C"/>
    <w:rsid w:val="00461D28"/>
    <w:rsid w:val="0046231C"/>
    <w:rsid w:val="00462C54"/>
    <w:rsid w:val="00462D63"/>
    <w:rsid w:val="00463211"/>
    <w:rsid w:val="00464532"/>
    <w:rsid w:val="004648DB"/>
    <w:rsid w:val="004655C1"/>
    <w:rsid w:val="0046693F"/>
    <w:rsid w:val="00467541"/>
    <w:rsid w:val="00467763"/>
    <w:rsid w:val="0047054C"/>
    <w:rsid w:val="00470720"/>
    <w:rsid w:val="004707FE"/>
    <w:rsid w:val="00470818"/>
    <w:rsid w:val="0047124E"/>
    <w:rsid w:val="00471BAD"/>
    <w:rsid w:val="00471D9D"/>
    <w:rsid w:val="0047200E"/>
    <w:rsid w:val="004722D3"/>
    <w:rsid w:val="00472577"/>
    <w:rsid w:val="004726ED"/>
    <w:rsid w:val="00472ABA"/>
    <w:rsid w:val="00474FC0"/>
    <w:rsid w:val="0047525A"/>
    <w:rsid w:val="00475C00"/>
    <w:rsid w:val="0047611D"/>
    <w:rsid w:val="00476468"/>
    <w:rsid w:val="004765EB"/>
    <w:rsid w:val="00476F8E"/>
    <w:rsid w:val="00477B5B"/>
    <w:rsid w:val="00480A6A"/>
    <w:rsid w:val="00480B0F"/>
    <w:rsid w:val="00480B8B"/>
    <w:rsid w:val="0048145B"/>
    <w:rsid w:val="004814BC"/>
    <w:rsid w:val="004819E6"/>
    <w:rsid w:val="00481DC5"/>
    <w:rsid w:val="00482006"/>
    <w:rsid w:val="0048206A"/>
    <w:rsid w:val="0048224C"/>
    <w:rsid w:val="00482361"/>
    <w:rsid w:val="004823EB"/>
    <w:rsid w:val="0048274B"/>
    <w:rsid w:val="004827F8"/>
    <w:rsid w:val="00482E62"/>
    <w:rsid w:val="00482EDA"/>
    <w:rsid w:val="00483474"/>
    <w:rsid w:val="00483B81"/>
    <w:rsid w:val="00483CA7"/>
    <w:rsid w:val="00483E33"/>
    <w:rsid w:val="0048402C"/>
    <w:rsid w:val="0048405A"/>
    <w:rsid w:val="00484682"/>
    <w:rsid w:val="0048490C"/>
    <w:rsid w:val="00485001"/>
    <w:rsid w:val="004856F7"/>
    <w:rsid w:val="00485798"/>
    <w:rsid w:val="00485836"/>
    <w:rsid w:val="00485B30"/>
    <w:rsid w:val="004864A2"/>
    <w:rsid w:val="004868F3"/>
    <w:rsid w:val="004869BF"/>
    <w:rsid w:val="00486FDB"/>
    <w:rsid w:val="004874B3"/>
    <w:rsid w:val="00487F37"/>
    <w:rsid w:val="00490ADE"/>
    <w:rsid w:val="00490EC9"/>
    <w:rsid w:val="00491D3D"/>
    <w:rsid w:val="004924D0"/>
    <w:rsid w:val="004926B9"/>
    <w:rsid w:val="0049282B"/>
    <w:rsid w:val="004928D0"/>
    <w:rsid w:val="00492A49"/>
    <w:rsid w:val="00493753"/>
    <w:rsid w:val="004939CE"/>
    <w:rsid w:val="00493C86"/>
    <w:rsid w:val="0049490D"/>
    <w:rsid w:val="00494BC6"/>
    <w:rsid w:val="00495090"/>
    <w:rsid w:val="0049538F"/>
    <w:rsid w:val="004954CC"/>
    <w:rsid w:val="00495594"/>
    <w:rsid w:val="00495A8F"/>
    <w:rsid w:val="00495BF3"/>
    <w:rsid w:val="00495D32"/>
    <w:rsid w:val="00495D79"/>
    <w:rsid w:val="0049603D"/>
    <w:rsid w:val="00496630"/>
    <w:rsid w:val="004968D2"/>
    <w:rsid w:val="00496934"/>
    <w:rsid w:val="0049733D"/>
    <w:rsid w:val="00497393"/>
    <w:rsid w:val="00497F59"/>
    <w:rsid w:val="004A0352"/>
    <w:rsid w:val="004A0A05"/>
    <w:rsid w:val="004A120A"/>
    <w:rsid w:val="004A1443"/>
    <w:rsid w:val="004A16A6"/>
    <w:rsid w:val="004A16D0"/>
    <w:rsid w:val="004A170E"/>
    <w:rsid w:val="004A1F78"/>
    <w:rsid w:val="004A212E"/>
    <w:rsid w:val="004A2353"/>
    <w:rsid w:val="004A279C"/>
    <w:rsid w:val="004A304F"/>
    <w:rsid w:val="004A404C"/>
    <w:rsid w:val="004A4128"/>
    <w:rsid w:val="004A481E"/>
    <w:rsid w:val="004A50C3"/>
    <w:rsid w:val="004A5885"/>
    <w:rsid w:val="004A5A46"/>
    <w:rsid w:val="004A5CC1"/>
    <w:rsid w:val="004A64CE"/>
    <w:rsid w:val="004A6BA4"/>
    <w:rsid w:val="004A6EDD"/>
    <w:rsid w:val="004A7913"/>
    <w:rsid w:val="004A7DD7"/>
    <w:rsid w:val="004A7DFC"/>
    <w:rsid w:val="004A7EEB"/>
    <w:rsid w:val="004B0BB5"/>
    <w:rsid w:val="004B1301"/>
    <w:rsid w:val="004B1920"/>
    <w:rsid w:val="004B1DEB"/>
    <w:rsid w:val="004B20E5"/>
    <w:rsid w:val="004B2480"/>
    <w:rsid w:val="004B29AB"/>
    <w:rsid w:val="004B2C69"/>
    <w:rsid w:val="004B3420"/>
    <w:rsid w:val="004B3752"/>
    <w:rsid w:val="004B378C"/>
    <w:rsid w:val="004B4022"/>
    <w:rsid w:val="004B4544"/>
    <w:rsid w:val="004B4FE9"/>
    <w:rsid w:val="004B581D"/>
    <w:rsid w:val="004B5C69"/>
    <w:rsid w:val="004B5E4F"/>
    <w:rsid w:val="004B62F9"/>
    <w:rsid w:val="004B64CF"/>
    <w:rsid w:val="004B70EE"/>
    <w:rsid w:val="004B7300"/>
    <w:rsid w:val="004B74A5"/>
    <w:rsid w:val="004B757C"/>
    <w:rsid w:val="004B77F6"/>
    <w:rsid w:val="004B7941"/>
    <w:rsid w:val="004C00F7"/>
    <w:rsid w:val="004C052F"/>
    <w:rsid w:val="004C05DD"/>
    <w:rsid w:val="004C0B13"/>
    <w:rsid w:val="004C1D6D"/>
    <w:rsid w:val="004C1E80"/>
    <w:rsid w:val="004C22A9"/>
    <w:rsid w:val="004C2BD3"/>
    <w:rsid w:val="004C2D6A"/>
    <w:rsid w:val="004C2DE9"/>
    <w:rsid w:val="004C333E"/>
    <w:rsid w:val="004C35F2"/>
    <w:rsid w:val="004C3CAC"/>
    <w:rsid w:val="004C466C"/>
    <w:rsid w:val="004C4ECD"/>
    <w:rsid w:val="004C5194"/>
    <w:rsid w:val="004C560D"/>
    <w:rsid w:val="004C59FF"/>
    <w:rsid w:val="004C5E2E"/>
    <w:rsid w:val="004C656D"/>
    <w:rsid w:val="004C6708"/>
    <w:rsid w:val="004C681A"/>
    <w:rsid w:val="004C69A5"/>
    <w:rsid w:val="004C69EF"/>
    <w:rsid w:val="004C70F9"/>
    <w:rsid w:val="004C7357"/>
    <w:rsid w:val="004C77BE"/>
    <w:rsid w:val="004C7BF7"/>
    <w:rsid w:val="004C7EC5"/>
    <w:rsid w:val="004D02D3"/>
    <w:rsid w:val="004D07C4"/>
    <w:rsid w:val="004D09C5"/>
    <w:rsid w:val="004D13A2"/>
    <w:rsid w:val="004D152D"/>
    <w:rsid w:val="004D1FD4"/>
    <w:rsid w:val="004D29DF"/>
    <w:rsid w:val="004D3269"/>
    <w:rsid w:val="004D4407"/>
    <w:rsid w:val="004D46FB"/>
    <w:rsid w:val="004D4C52"/>
    <w:rsid w:val="004D528B"/>
    <w:rsid w:val="004D52D6"/>
    <w:rsid w:val="004D5C2C"/>
    <w:rsid w:val="004D5C6E"/>
    <w:rsid w:val="004D5DE0"/>
    <w:rsid w:val="004D68E7"/>
    <w:rsid w:val="004D6AB2"/>
    <w:rsid w:val="004D7623"/>
    <w:rsid w:val="004D7A57"/>
    <w:rsid w:val="004E0AB6"/>
    <w:rsid w:val="004E1018"/>
    <w:rsid w:val="004E1507"/>
    <w:rsid w:val="004E1F91"/>
    <w:rsid w:val="004E2A3A"/>
    <w:rsid w:val="004E2A71"/>
    <w:rsid w:val="004E2D2F"/>
    <w:rsid w:val="004E31C4"/>
    <w:rsid w:val="004E34C8"/>
    <w:rsid w:val="004E371D"/>
    <w:rsid w:val="004E4670"/>
    <w:rsid w:val="004E51E0"/>
    <w:rsid w:val="004E63FC"/>
    <w:rsid w:val="004E6493"/>
    <w:rsid w:val="004E64ED"/>
    <w:rsid w:val="004E66D0"/>
    <w:rsid w:val="004E6D39"/>
    <w:rsid w:val="004E7388"/>
    <w:rsid w:val="004E7807"/>
    <w:rsid w:val="004E7964"/>
    <w:rsid w:val="004E7C2D"/>
    <w:rsid w:val="004E7C48"/>
    <w:rsid w:val="004F050A"/>
    <w:rsid w:val="004F0BCD"/>
    <w:rsid w:val="004F1BF7"/>
    <w:rsid w:val="004F1D44"/>
    <w:rsid w:val="004F1FC5"/>
    <w:rsid w:val="004F26FA"/>
    <w:rsid w:val="004F33F3"/>
    <w:rsid w:val="004F3948"/>
    <w:rsid w:val="004F41FB"/>
    <w:rsid w:val="004F4824"/>
    <w:rsid w:val="004F4FA3"/>
    <w:rsid w:val="004F5602"/>
    <w:rsid w:val="004F5DBA"/>
    <w:rsid w:val="004F608D"/>
    <w:rsid w:val="004F63D0"/>
    <w:rsid w:val="004F66DE"/>
    <w:rsid w:val="004F6BB9"/>
    <w:rsid w:val="004F78D6"/>
    <w:rsid w:val="004F7B20"/>
    <w:rsid w:val="00500123"/>
    <w:rsid w:val="00500915"/>
    <w:rsid w:val="00501237"/>
    <w:rsid w:val="005020F0"/>
    <w:rsid w:val="00502B9B"/>
    <w:rsid w:val="00502D61"/>
    <w:rsid w:val="00502DF4"/>
    <w:rsid w:val="005034EC"/>
    <w:rsid w:val="00503F7F"/>
    <w:rsid w:val="005049AC"/>
    <w:rsid w:val="00504A85"/>
    <w:rsid w:val="00504BBA"/>
    <w:rsid w:val="00505021"/>
    <w:rsid w:val="00506128"/>
    <w:rsid w:val="0050634A"/>
    <w:rsid w:val="0051026F"/>
    <w:rsid w:val="00510449"/>
    <w:rsid w:val="00510C78"/>
    <w:rsid w:val="0051179F"/>
    <w:rsid w:val="005118F8"/>
    <w:rsid w:val="00511FF6"/>
    <w:rsid w:val="005125BB"/>
    <w:rsid w:val="00512EF8"/>
    <w:rsid w:val="0051375B"/>
    <w:rsid w:val="005137A3"/>
    <w:rsid w:val="00513D2A"/>
    <w:rsid w:val="00513DAE"/>
    <w:rsid w:val="0051410B"/>
    <w:rsid w:val="005142E4"/>
    <w:rsid w:val="005147DC"/>
    <w:rsid w:val="00514BEB"/>
    <w:rsid w:val="00515243"/>
    <w:rsid w:val="00515495"/>
    <w:rsid w:val="0051633F"/>
    <w:rsid w:val="00516382"/>
    <w:rsid w:val="005167BD"/>
    <w:rsid w:val="005169C9"/>
    <w:rsid w:val="00516BCB"/>
    <w:rsid w:val="00516C76"/>
    <w:rsid w:val="00516D7D"/>
    <w:rsid w:val="00516E56"/>
    <w:rsid w:val="00516F28"/>
    <w:rsid w:val="00517507"/>
    <w:rsid w:val="00517FAF"/>
    <w:rsid w:val="00520213"/>
    <w:rsid w:val="005205F6"/>
    <w:rsid w:val="00520B03"/>
    <w:rsid w:val="00520F2D"/>
    <w:rsid w:val="00521196"/>
    <w:rsid w:val="00521499"/>
    <w:rsid w:val="00521650"/>
    <w:rsid w:val="005228E4"/>
    <w:rsid w:val="00523130"/>
    <w:rsid w:val="00523788"/>
    <w:rsid w:val="00523E05"/>
    <w:rsid w:val="00524991"/>
    <w:rsid w:val="005253B5"/>
    <w:rsid w:val="00526D89"/>
    <w:rsid w:val="00527454"/>
    <w:rsid w:val="005277FF"/>
    <w:rsid w:val="00527C38"/>
    <w:rsid w:val="00530366"/>
    <w:rsid w:val="005307DE"/>
    <w:rsid w:val="00530938"/>
    <w:rsid w:val="0053099A"/>
    <w:rsid w:val="00530CF5"/>
    <w:rsid w:val="00530D2D"/>
    <w:rsid w:val="00530E1D"/>
    <w:rsid w:val="005316B2"/>
    <w:rsid w:val="00531B29"/>
    <w:rsid w:val="005328A3"/>
    <w:rsid w:val="00532D7C"/>
    <w:rsid w:val="005331A3"/>
    <w:rsid w:val="005331D6"/>
    <w:rsid w:val="0053345E"/>
    <w:rsid w:val="00533B25"/>
    <w:rsid w:val="00534480"/>
    <w:rsid w:val="00534761"/>
    <w:rsid w:val="00534FE0"/>
    <w:rsid w:val="0053512C"/>
    <w:rsid w:val="005352A2"/>
    <w:rsid w:val="00535936"/>
    <w:rsid w:val="00535CBB"/>
    <w:rsid w:val="00535F88"/>
    <w:rsid w:val="00536974"/>
    <w:rsid w:val="00536E30"/>
    <w:rsid w:val="005375D9"/>
    <w:rsid w:val="00537760"/>
    <w:rsid w:val="005400F6"/>
    <w:rsid w:val="005402BE"/>
    <w:rsid w:val="00540462"/>
    <w:rsid w:val="005406E5"/>
    <w:rsid w:val="005412D0"/>
    <w:rsid w:val="005416AA"/>
    <w:rsid w:val="005417A8"/>
    <w:rsid w:val="00541D3D"/>
    <w:rsid w:val="00541F24"/>
    <w:rsid w:val="005422A0"/>
    <w:rsid w:val="00542353"/>
    <w:rsid w:val="005429A5"/>
    <w:rsid w:val="00543882"/>
    <w:rsid w:val="00543ECA"/>
    <w:rsid w:val="0054404B"/>
    <w:rsid w:val="005441A9"/>
    <w:rsid w:val="00544345"/>
    <w:rsid w:val="00544492"/>
    <w:rsid w:val="005444EC"/>
    <w:rsid w:val="00544CC2"/>
    <w:rsid w:val="00544EA8"/>
    <w:rsid w:val="00544FC4"/>
    <w:rsid w:val="0054652D"/>
    <w:rsid w:val="005470CF"/>
    <w:rsid w:val="005502AA"/>
    <w:rsid w:val="00550623"/>
    <w:rsid w:val="00550A6D"/>
    <w:rsid w:val="00551064"/>
    <w:rsid w:val="00551644"/>
    <w:rsid w:val="00551F42"/>
    <w:rsid w:val="00551F50"/>
    <w:rsid w:val="00551F7C"/>
    <w:rsid w:val="00552CF6"/>
    <w:rsid w:val="00552D23"/>
    <w:rsid w:val="00553270"/>
    <w:rsid w:val="0055327C"/>
    <w:rsid w:val="00553C0A"/>
    <w:rsid w:val="00554679"/>
    <w:rsid w:val="00554969"/>
    <w:rsid w:val="00554C8E"/>
    <w:rsid w:val="00555893"/>
    <w:rsid w:val="00556042"/>
    <w:rsid w:val="005561DB"/>
    <w:rsid w:val="0055625A"/>
    <w:rsid w:val="00556315"/>
    <w:rsid w:val="005565FB"/>
    <w:rsid w:val="0055661F"/>
    <w:rsid w:val="00557366"/>
    <w:rsid w:val="005573E8"/>
    <w:rsid w:val="0055748E"/>
    <w:rsid w:val="00557618"/>
    <w:rsid w:val="0055768B"/>
    <w:rsid w:val="005576AE"/>
    <w:rsid w:val="0055795D"/>
    <w:rsid w:val="00557FEA"/>
    <w:rsid w:val="005601B0"/>
    <w:rsid w:val="00560A82"/>
    <w:rsid w:val="0056119A"/>
    <w:rsid w:val="00561280"/>
    <w:rsid w:val="00561CE4"/>
    <w:rsid w:val="005621ED"/>
    <w:rsid w:val="005625A4"/>
    <w:rsid w:val="00563C3E"/>
    <w:rsid w:val="005657DD"/>
    <w:rsid w:val="005659E5"/>
    <w:rsid w:val="00565AA5"/>
    <w:rsid w:val="00566104"/>
    <w:rsid w:val="0056761F"/>
    <w:rsid w:val="00567B30"/>
    <w:rsid w:val="00567C52"/>
    <w:rsid w:val="00570334"/>
    <w:rsid w:val="00570A26"/>
    <w:rsid w:val="00571169"/>
    <w:rsid w:val="00571609"/>
    <w:rsid w:val="00571EB1"/>
    <w:rsid w:val="00571FD0"/>
    <w:rsid w:val="0057223D"/>
    <w:rsid w:val="00572515"/>
    <w:rsid w:val="00572632"/>
    <w:rsid w:val="00572959"/>
    <w:rsid w:val="005731FF"/>
    <w:rsid w:val="005735A4"/>
    <w:rsid w:val="005736DF"/>
    <w:rsid w:val="005739DE"/>
    <w:rsid w:val="00573D30"/>
    <w:rsid w:val="00573F0B"/>
    <w:rsid w:val="00574441"/>
    <w:rsid w:val="00574D07"/>
    <w:rsid w:val="00574DE3"/>
    <w:rsid w:val="0057502B"/>
    <w:rsid w:val="005758B7"/>
    <w:rsid w:val="00575AA0"/>
    <w:rsid w:val="0057641B"/>
    <w:rsid w:val="0057644B"/>
    <w:rsid w:val="005769FB"/>
    <w:rsid w:val="00576BBE"/>
    <w:rsid w:val="00576D2B"/>
    <w:rsid w:val="00576F1C"/>
    <w:rsid w:val="00576FE2"/>
    <w:rsid w:val="0057767A"/>
    <w:rsid w:val="00580140"/>
    <w:rsid w:val="00580AA7"/>
    <w:rsid w:val="0058158B"/>
    <w:rsid w:val="00581D13"/>
    <w:rsid w:val="00582018"/>
    <w:rsid w:val="00582252"/>
    <w:rsid w:val="00582641"/>
    <w:rsid w:val="00582ADE"/>
    <w:rsid w:val="00582D64"/>
    <w:rsid w:val="00582E4A"/>
    <w:rsid w:val="00582FF4"/>
    <w:rsid w:val="005831A1"/>
    <w:rsid w:val="00583A06"/>
    <w:rsid w:val="00585EE9"/>
    <w:rsid w:val="005877B2"/>
    <w:rsid w:val="00587AC6"/>
    <w:rsid w:val="00587F1F"/>
    <w:rsid w:val="0059023B"/>
    <w:rsid w:val="00590304"/>
    <w:rsid w:val="00590489"/>
    <w:rsid w:val="00590983"/>
    <w:rsid w:val="00590B6B"/>
    <w:rsid w:val="00591031"/>
    <w:rsid w:val="00591500"/>
    <w:rsid w:val="005917CA"/>
    <w:rsid w:val="0059273E"/>
    <w:rsid w:val="005934D7"/>
    <w:rsid w:val="00593A58"/>
    <w:rsid w:val="00594B73"/>
    <w:rsid w:val="00595154"/>
    <w:rsid w:val="0059527E"/>
    <w:rsid w:val="005952A8"/>
    <w:rsid w:val="0059693F"/>
    <w:rsid w:val="005976AE"/>
    <w:rsid w:val="00597D87"/>
    <w:rsid w:val="00597DB7"/>
    <w:rsid w:val="005A0100"/>
    <w:rsid w:val="005A0355"/>
    <w:rsid w:val="005A04EE"/>
    <w:rsid w:val="005A0893"/>
    <w:rsid w:val="005A0FB2"/>
    <w:rsid w:val="005A1747"/>
    <w:rsid w:val="005A2422"/>
    <w:rsid w:val="005A28A2"/>
    <w:rsid w:val="005A3A80"/>
    <w:rsid w:val="005A3FEC"/>
    <w:rsid w:val="005A4073"/>
    <w:rsid w:val="005A426A"/>
    <w:rsid w:val="005A45C6"/>
    <w:rsid w:val="005A46CC"/>
    <w:rsid w:val="005A56AD"/>
    <w:rsid w:val="005A5746"/>
    <w:rsid w:val="005A5FAF"/>
    <w:rsid w:val="005A5FC5"/>
    <w:rsid w:val="005A6245"/>
    <w:rsid w:val="005A68E1"/>
    <w:rsid w:val="005A69CD"/>
    <w:rsid w:val="005A7033"/>
    <w:rsid w:val="005A74A5"/>
    <w:rsid w:val="005A7750"/>
    <w:rsid w:val="005A77AF"/>
    <w:rsid w:val="005A7D71"/>
    <w:rsid w:val="005A7FAE"/>
    <w:rsid w:val="005B047D"/>
    <w:rsid w:val="005B08A5"/>
    <w:rsid w:val="005B0BE1"/>
    <w:rsid w:val="005B1830"/>
    <w:rsid w:val="005B1DE8"/>
    <w:rsid w:val="005B1F40"/>
    <w:rsid w:val="005B2495"/>
    <w:rsid w:val="005B2536"/>
    <w:rsid w:val="005B2B99"/>
    <w:rsid w:val="005B36C2"/>
    <w:rsid w:val="005B3FEA"/>
    <w:rsid w:val="005B3FFB"/>
    <w:rsid w:val="005B401D"/>
    <w:rsid w:val="005B43B3"/>
    <w:rsid w:val="005B596C"/>
    <w:rsid w:val="005B5CCE"/>
    <w:rsid w:val="005B6D15"/>
    <w:rsid w:val="005B721B"/>
    <w:rsid w:val="005B7510"/>
    <w:rsid w:val="005B7623"/>
    <w:rsid w:val="005B7742"/>
    <w:rsid w:val="005B78B2"/>
    <w:rsid w:val="005C0271"/>
    <w:rsid w:val="005C0BAD"/>
    <w:rsid w:val="005C0C1B"/>
    <w:rsid w:val="005C0C57"/>
    <w:rsid w:val="005C0E94"/>
    <w:rsid w:val="005C134D"/>
    <w:rsid w:val="005C172F"/>
    <w:rsid w:val="005C173C"/>
    <w:rsid w:val="005C1D71"/>
    <w:rsid w:val="005C23D6"/>
    <w:rsid w:val="005C2648"/>
    <w:rsid w:val="005C2E94"/>
    <w:rsid w:val="005C3981"/>
    <w:rsid w:val="005C3A83"/>
    <w:rsid w:val="005C3DDE"/>
    <w:rsid w:val="005C4710"/>
    <w:rsid w:val="005C499F"/>
    <w:rsid w:val="005C4C45"/>
    <w:rsid w:val="005C4EC4"/>
    <w:rsid w:val="005C5588"/>
    <w:rsid w:val="005C591B"/>
    <w:rsid w:val="005C5D38"/>
    <w:rsid w:val="005C5DD3"/>
    <w:rsid w:val="005C6223"/>
    <w:rsid w:val="005C6478"/>
    <w:rsid w:val="005C65A3"/>
    <w:rsid w:val="005C68A9"/>
    <w:rsid w:val="005C6BA9"/>
    <w:rsid w:val="005C7320"/>
    <w:rsid w:val="005C793D"/>
    <w:rsid w:val="005C7A8D"/>
    <w:rsid w:val="005C7AF0"/>
    <w:rsid w:val="005C7B46"/>
    <w:rsid w:val="005C7D35"/>
    <w:rsid w:val="005D0C09"/>
    <w:rsid w:val="005D18C9"/>
    <w:rsid w:val="005D190B"/>
    <w:rsid w:val="005D25CC"/>
    <w:rsid w:val="005D2C1F"/>
    <w:rsid w:val="005D2C92"/>
    <w:rsid w:val="005D337C"/>
    <w:rsid w:val="005D3525"/>
    <w:rsid w:val="005D38E3"/>
    <w:rsid w:val="005D3B10"/>
    <w:rsid w:val="005D42D3"/>
    <w:rsid w:val="005D44D3"/>
    <w:rsid w:val="005D477C"/>
    <w:rsid w:val="005D4F33"/>
    <w:rsid w:val="005D5600"/>
    <w:rsid w:val="005D57DF"/>
    <w:rsid w:val="005D5805"/>
    <w:rsid w:val="005D5A02"/>
    <w:rsid w:val="005D5B2E"/>
    <w:rsid w:val="005D62D9"/>
    <w:rsid w:val="005D6788"/>
    <w:rsid w:val="005D76A6"/>
    <w:rsid w:val="005D7825"/>
    <w:rsid w:val="005D7AE1"/>
    <w:rsid w:val="005D7F56"/>
    <w:rsid w:val="005E1608"/>
    <w:rsid w:val="005E1B7A"/>
    <w:rsid w:val="005E1C06"/>
    <w:rsid w:val="005E1CE3"/>
    <w:rsid w:val="005E21C6"/>
    <w:rsid w:val="005E251E"/>
    <w:rsid w:val="005E282E"/>
    <w:rsid w:val="005E2B6B"/>
    <w:rsid w:val="005E39ED"/>
    <w:rsid w:val="005E3EDC"/>
    <w:rsid w:val="005E43CF"/>
    <w:rsid w:val="005E4412"/>
    <w:rsid w:val="005E564E"/>
    <w:rsid w:val="005E5725"/>
    <w:rsid w:val="005E5B77"/>
    <w:rsid w:val="005E600D"/>
    <w:rsid w:val="005E75DC"/>
    <w:rsid w:val="005E7F88"/>
    <w:rsid w:val="005E7FA2"/>
    <w:rsid w:val="005F0325"/>
    <w:rsid w:val="005F0AB1"/>
    <w:rsid w:val="005F1CB7"/>
    <w:rsid w:val="005F27F8"/>
    <w:rsid w:val="005F29E0"/>
    <w:rsid w:val="005F2AC4"/>
    <w:rsid w:val="005F2FBF"/>
    <w:rsid w:val="005F31D2"/>
    <w:rsid w:val="005F3633"/>
    <w:rsid w:val="005F37DE"/>
    <w:rsid w:val="005F39DB"/>
    <w:rsid w:val="005F3DC2"/>
    <w:rsid w:val="005F4082"/>
    <w:rsid w:val="005F4368"/>
    <w:rsid w:val="005F4A5A"/>
    <w:rsid w:val="005F4CD8"/>
    <w:rsid w:val="005F50BB"/>
    <w:rsid w:val="005F5F75"/>
    <w:rsid w:val="005F6248"/>
    <w:rsid w:val="005F646C"/>
    <w:rsid w:val="005F646F"/>
    <w:rsid w:val="00600B36"/>
    <w:rsid w:val="0060129C"/>
    <w:rsid w:val="0060146D"/>
    <w:rsid w:val="00602192"/>
    <w:rsid w:val="006021C1"/>
    <w:rsid w:val="006023F6"/>
    <w:rsid w:val="00602865"/>
    <w:rsid w:val="00602D51"/>
    <w:rsid w:val="0060427B"/>
    <w:rsid w:val="006046BD"/>
    <w:rsid w:val="0060481F"/>
    <w:rsid w:val="0060482C"/>
    <w:rsid w:val="0060495E"/>
    <w:rsid w:val="0060497A"/>
    <w:rsid w:val="00604AAA"/>
    <w:rsid w:val="00604C13"/>
    <w:rsid w:val="00605307"/>
    <w:rsid w:val="00607445"/>
    <w:rsid w:val="0060794C"/>
    <w:rsid w:val="00607BAA"/>
    <w:rsid w:val="00607BAC"/>
    <w:rsid w:val="0061098B"/>
    <w:rsid w:val="00610BCA"/>
    <w:rsid w:val="00611A24"/>
    <w:rsid w:val="00611BEA"/>
    <w:rsid w:val="006124B3"/>
    <w:rsid w:val="00612C42"/>
    <w:rsid w:val="00613457"/>
    <w:rsid w:val="0061366B"/>
    <w:rsid w:val="00613DCD"/>
    <w:rsid w:val="0061415B"/>
    <w:rsid w:val="00614960"/>
    <w:rsid w:val="00614C42"/>
    <w:rsid w:val="006154ED"/>
    <w:rsid w:val="0061559A"/>
    <w:rsid w:val="006156D4"/>
    <w:rsid w:val="00615703"/>
    <w:rsid w:val="00617D65"/>
    <w:rsid w:val="00617E92"/>
    <w:rsid w:val="00617EC7"/>
    <w:rsid w:val="00621043"/>
    <w:rsid w:val="00621969"/>
    <w:rsid w:val="00621E5F"/>
    <w:rsid w:val="00622194"/>
    <w:rsid w:val="006222EA"/>
    <w:rsid w:val="00622959"/>
    <w:rsid w:val="00622D4E"/>
    <w:rsid w:val="00623800"/>
    <w:rsid w:val="00623CBE"/>
    <w:rsid w:val="00624C5F"/>
    <w:rsid w:val="00624F75"/>
    <w:rsid w:val="006250D8"/>
    <w:rsid w:val="00625520"/>
    <w:rsid w:val="006256FE"/>
    <w:rsid w:val="00625A59"/>
    <w:rsid w:val="00626211"/>
    <w:rsid w:val="00626312"/>
    <w:rsid w:val="00626845"/>
    <w:rsid w:val="006272A4"/>
    <w:rsid w:val="00627477"/>
    <w:rsid w:val="00627BB0"/>
    <w:rsid w:val="00627F45"/>
    <w:rsid w:val="00630272"/>
    <w:rsid w:val="00630F89"/>
    <w:rsid w:val="0063113F"/>
    <w:rsid w:val="0063139B"/>
    <w:rsid w:val="00631D0A"/>
    <w:rsid w:val="006322B5"/>
    <w:rsid w:val="00632893"/>
    <w:rsid w:val="00632B96"/>
    <w:rsid w:val="00632DEC"/>
    <w:rsid w:val="00632E1D"/>
    <w:rsid w:val="00632E4A"/>
    <w:rsid w:val="00633376"/>
    <w:rsid w:val="00633935"/>
    <w:rsid w:val="0063401B"/>
    <w:rsid w:val="00634626"/>
    <w:rsid w:val="00634809"/>
    <w:rsid w:val="00635104"/>
    <w:rsid w:val="006354D5"/>
    <w:rsid w:val="006359B1"/>
    <w:rsid w:val="00635D91"/>
    <w:rsid w:val="0063616B"/>
    <w:rsid w:val="006363C4"/>
    <w:rsid w:val="006367B9"/>
    <w:rsid w:val="00636CF3"/>
    <w:rsid w:val="006374CE"/>
    <w:rsid w:val="00637865"/>
    <w:rsid w:val="0064017E"/>
    <w:rsid w:val="006403FB"/>
    <w:rsid w:val="0064054F"/>
    <w:rsid w:val="006410D2"/>
    <w:rsid w:val="006411F2"/>
    <w:rsid w:val="00641C39"/>
    <w:rsid w:val="0064224A"/>
    <w:rsid w:val="00642A27"/>
    <w:rsid w:val="00642E73"/>
    <w:rsid w:val="00642FB3"/>
    <w:rsid w:val="00643ADC"/>
    <w:rsid w:val="00643E00"/>
    <w:rsid w:val="00644123"/>
    <w:rsid w:val="0064422A"/>
    <w:rsid w:val="00644960"/>
    <w:rsid w:val="00644987"/>
    <w:rsid w:val="00644F73"/>
    <w:rsid w:val="00645218"/>
    <w:rsid w:val="006454A6"/>
    <w:rsid w:val="006459FA"/>
    <w:rsid w:val="006460A4"/>
    <w:rsid w:val="00646306"/>
    <w:rsid w:val="00646AFD"/>
    <w:rsid w:val="00646DCA"/>
    <w:rsid w:val="0064701E"/>
    <w:rsid w:val="00647542"/>
    <w:rsid w:val="00647EA2"/>
    <w:rsid w:val="00650211"/>
    <w:rsid w:val="00651600"/>
    <w:rsid w:val="00651740"/>
    <w:rsid w:val="006519A3"/>
    <w:rsid w:val="00651F68"/>
    <w:rsid w:val="0065210E"/>
    <w:rsid w:val="006522D7"/>
    <w:rsid w:val="00652B4D"/>
    <w:rsid w:val="006532E1"/>
    <w:rsid w:val="00653585"/>
    <w:rsid w:val="00653754"/>
    <w:rsid w:val="00653A77"/>
    <w:rsid w:val="00654059"/>
    <w:rsid w:val="00654635"/>
    <w:rsid w:val="00656045"/>
    <w:rsid w:val="00656139"/>
    <w:rsid w:val="00656392"/>
    <w:rsid w:val="00656D9A"/>
    <w:rsid w:val="0065785B"/>
    <w:rsid w:val="00657BA7"/>
    <w:rsid w:val="00657D32"/>
    <w:rsid w:val="00657FF2"/>
    <w:rsid w:val="0066001A"/>
    <w:rsid w:val="006603D0"/>
    <w:rsid w:val="006604AA"/>
    <w:rsid w:val="0066113C"/>
    <w:rsid w:val="006620F0"/>
    <w:rsid w:val="00662342"/>
    <w:rsid w:val="0066318C"/>
    <w:rsid w:val="0066392B"/>
    <w:rsid w:val="00663AD2"/>
    <w:rsid w:val="006647F3"/>
    <w:rsid w:val="006648D4"/>
    <w:rsid w:val="006648EA"/>
    <w:rsid w:val="00664946"/>
    <w:rsid w:val="00664A00"/>
    <w:rsid w:val="00665F25"/>
    <w:rsid w:val="006662CE"/>
    <w:rsid w:val="00666E89"/>
    <w:rsid w:val="006671F5"/>
    <w:rsid w:val="006675CD"/>
    <w:rsid w:val="006678B9"/>
    <w:rsid w:val="00667AC5"/>
    <w:rsid w:val="00667C30"/>
    <w:rsid w:val="0067112C"/>
    <w:rsid w:val="006716A1"/>
    <w:rsid w:val="00671734"/>
    <w:rsid w:val="006717A2"/>
    <w:rsid w:val="006719E4"/>
    <w:rsid w:val="0067241A"/>
    <w:rsid w:val="006725CF"/>
    <w:rsid w:val="00672ABD"/>
    <w:rsid w:val="00672B6C"/>
    <w:rsid w:val="00673C5B"/>
    <w:rsid w:val="00674595"/>
    <w:rsid w:val="00674BD0"/>
    <w:rsid w:val="00674C8F"/>
    <w:rsid w:val="006751A1"/>
    <w:rsid w:val="0067617D"/>
    <w:rsid w:val="00676258"/>
    <w:rsid w:val="00676425"/>
    <w:rsid w:val="00676593"/>
    <w:rsid w:val="006766E0"/>
    <w:rsid w:val="00677893"/>
    <w:rsid w:val="00677DB3"/>
    <w:rsid w:val="00677E31"/>
    <w:rsid w:val="006802A5"/>
    <w:rsid w:val="0068090D"/>
    <w:rsid w:val="00680CC5"/>
    <w:rsid w:val="00680CF6"/>
    <w:rsid w:val="00680DBD"/>
    <w:rsid w:val="00681076"/>
    <w:rsid w:val="006813EA"/>
    <w:rsid w:val="00681B5F"/>
    <w:rsid w:val="00681C8E"/>
    <w:rsid w:val="00681CB4"/>
    <w:rsid w:val="00682173"/>
    <w:rsid w:val="0068244E"/>
    <w:rsid w:val="0068268C"/>
    <w:rsid w:val="00682C67"/>
    <w:rsid w:val="00683762"/>
    <w:rsid w:val="006840A8"/>
    <w:rsid w:val="00685499"/>
    <w:rsid w:val="00685E32"/>
    <w:rsid w:val="00685F42"/>
    <w:rsid w:val="006861C7"/>
    <w:rsid w:val="006864C9"/>
    <w:rsid w:val="00687D5F"/>
    <w:rsid w:val="006903C3"/>
    <w:rsid w:val="0069041F"/>
    <w:rsid w:val="0069116E"/>
    <w:rsid w:val="00691173"/>
    <w:rsid w:val="0069138D"/>
    <w:rsid w:val="0069164B"/>
    <w:rsid w:val="00691758"/>
    <w:rsid w:val="00691DAC"/>
    <w:rsid w:val="00691DD2"/>
    <w:rsid w:val="006920D1"/>
    <w:rsid w:val="00692473"/>
    <w:rsid w:val="006928C2"/>
    <w:rsid w:val="00692AB4"/>
    <w:rsid w:val="0069341C"/>
    <w:rsid w:val="00694521"/>
    <w:rsid w:val="00694C01"/>
    <w:rsid w:val="00695676"/>
    <w:rsid w:val="0069583D"/>
    <w:rsid w:val="006958B1"/>
    <w:rsid w:val="00695E10"/>
    <w:rsid w:val="00696286"/>
    <w:rsid w:val="0069675E"/>
    <w:rsid w:val="00696D42"/>
    <w:rsid w:val="00696EE5"/>
    <w:rsid w:val="00697F74"/>
    <w:rsid w:val="006A19C9"/>
    <w:rsid w:val="006A1E05"/>
    <w:rsid w:val="006A1E97"/>
    <w:rsid w:val="006A2830"/>
    <w:rsid w:val="006A2E6A"/>
    <w:rsid w:val="006A2F9F"/>
    <w:rsid w:val="006A3BB5"/>
    <w:rsid w:val="006A3D20"/>
    <w:rsid w:val="006A4106"/>
    <w:rsid w:val="006A44DC"/>
    <w:rsid w:val="006A462A"/>
    <w:rsid w:val="006A4BC1"/>
    <w:rsid w:val="006A4C0E"/>
    <w:rsid w:val="006A527B"/>
    <w:rsid w:val="006A528F"/>
    <w:rsid w:val="006A53D7"/>
    <w:rsid w:val="006A61ED"/>
    <w:rsid w:val="006A68AF"/>
    <w:rsid w:val="006A6B42"/>
    <w:rsid w:val="006A7D19"/>
    <w:rsid w:val="006A7E84"/>
    <w:rsid w:val="006B04A4"/>
    <w:rsid w:val="006B250C"/>
    <w:rsid w:val="006B2521"/>
    <w:rsid w:val="006B255E"/>
    <w:rsid w:val="006B262F"/>
    <w:rsid w:val="006B35B3"/>
    <w:rsid w:val="006B3AAF"/>
    <w:rsid w:val="006B3CBA"/>
    <w:rsid w:val="006B3DB0"/>
    <w:rsid w:val="006B3EB5"/>
    <w:rsid w:val="006B4734"/>
    <w:rsid w:val="006B4856"/>
    <w:rsid w:val="006B4E8A"/>
    <w:rsid w:val="006B5A63"/>
    <w:rsid w:val="006B6559"/>
    <w:rsid w:val="006B66B0"/>
    <w:rsid w:val="006B6A9A"/>
    <w:rsid w:val="006B709A"/>
    <w:rsid w:val="006B7891"/>
    <w:rsid w:val="006B7979"/>
    <w:rsid w:val="006B7A1E"/>
    <w:rsid w:val="006C017A"/>
    <w:rsid w:val="006C02B3"/>
    <w:rsid w:val="006C064F"/>
    <w:rsid w:val="006C1144"/>
    <w:rsid w:val="006C1DED"/>
    <w:rsid w:val="006C1E56"/>
    <w:rsid w:val="006C1E80"/>
    <w:rsid w:val="006C20D4"/>
    <w:rsid w:val="006C2AE1"/>
    <w:rsid w:val="006C3077"/>
    <w:rsid w:val="006C3204"/>
    <w:rsid w:val="006C3414"/>
    <w:rsid w:val="006C4BBC"/>
    <w:rsid w:val="006C519A"/>
    <w:rsid w:val="006C5C2F"/>
    <w:rsid w:val="006C5F10"/>
    <w:rsid w:val="006C60D4"/>
    <w:rsid w:val="006C7B1D"/>
    <w:rsid w:val="006D06EE"/>
    <w:rsid w:val="006D07DC"/>
    <w:rsid w:val="006D0906"/>
    <w:rsid w:val="006D12C7"/>
    <w:rsid w:val="006D1840"/>
    <w:rsid w:val="006D2085"/>
    <w:rsid w:val="006D2925"/>
    <w:rsid w:val="006D29BF"/>
    <w:rsid w:val="006D2B1D"/>
    <w:rsid w:val="006D3266"/>
    <w:rsid w:val="006D32D0"/>
    <w:rsid w:val="006D437D"/>
    <w:rsid w:val="006D4E68"/>
    <w:rsid w:val="006D4EEC"/>
    <w:rsid w:val="006D4FBB"/>
    <w:rsid w:val="006D52F3"/>
    <w:rsid w:val="006D5611"/>
    <w:rsid w:val="006D5A12"/>
    <w:rsid w:val="006D5B28"/>
    <w:rsid w:val="006D5C73"/>
    <w:rsid w:val="006D6047"/>
    <w:rsid w:val="006D613C"/>
    <w:rsid w:val="006D6265"/>
    <w:rsid w:val="006D63C4"/>
    <w:rsid w:val="006D6ED9"/>
    <w:rsid w:val="006D7111"/>
    <w:rsid w:val="006D737A"/>
    <w:rsid w:val="006D7F4D"/>
    <w:rsid w:val="006E0378"/>
    <w:rsid w:val="006E0932"/>
    <w:rsid w:val="006E1916"/>
    <w:rsid w:val="006E1C10"/>
    <w:rsid w:val="006E2534"/>
    <w:rsid w:val="006E285B"/>
    <w:rsid w:val="006E2D21"/>
    <w:rsid w:val="006E308A"/>
    <w:rsid w:val="006E3286"/>
    <w:rsid w:val="006E3A92"/>
    <w:rsid w:val="006E3C24"/>
    <w:rsid w:val="006E40AF"/>
    <w:rsid w:val="006E43B5"/>
    <w:rsid w:val="006E464A"/>
    <w:rsid w:val="006E4C5C"/>
    <w:rsid w:val="006E5116"/>
    <w:rsid w:val="006E5228"/>
    <w:rsid w:val="006E530E"/>
    <w:rsid w:val="006E6005"/>
    <w:rsid w:val="006E629B"/>
    <w:rsid w:val="006E635E"/>
    <w:rsid w:val="006E638A"/>
    <w:rsid w:val="006E64E0"/>
    <w:rsid w:val="006E64F1"/>
    <w:rsid w:val="006E6AF5"/>
    <w:rsid w:val="006E6B42"/>
    <w:rsid w:val="006E6B43"/>
    <w:rsid w:val="006E7042"/>
    <w:rsid w:val="006E7048"/>
    <w:rsid w:val="006E7295"/>
    <w:rsid w:val="006F001B"/>
    <w:rsid w:val="006F0473"/>
    <w:rsid w:val="006F0B8C"/>
    <w:rsid w:val="006F0E37"/>
    <w:rsid w:val="006F241D"/>
    <w:rsid w:val="006F2C3A"/>
    <w:rsid w:val="006F2DB7"/>
    <w:rsid w:val="006F3403"/>
    <w:rsid w:val="006F45FF"/>
    <w:rsid w:val="006F4C9D"/>
    <w:rsid w:val="006F59E0"/>
    <w:rsid w:val="006F5E8C"/>
    <w:rsid w:val="006F63CE"/>
    <w:rsid w:val="006F6FFC"/>
    <w:rsid w:val="006F762B"/>
    <w:rsid w:val="006F7C4A"/>
    <w:rsid w:val="007001B0"/>
    <w:rsid w:val="00700510"/>
    <w:rsid w:val="007007E1"/>
    <w:rsid w:val="00700F1B"/>
    <w:rsid w:val="0070178C"/>
    <w:rsid w:val="00701D85"/>
    <w:rsid w:val="00701FBB"/>
    <w:rsid w:val="007025CF"/>
    <w:rsid w:val="00702AB9"/>
    <w:rsid w:val="00702E1D"/>
    <w:rsid w:val="007030DB"/>
    <w:rsid w:val="0070314E"/>
    <w:rsid w:val="00703A7A"/>
    <w:rsid w:val="00703DBB"/>
    <w:rsid w:val="0070452A"/>
    <w:rsid w:val="00704747"/>
    <w:rsid w:val="00705814"/>
    <w:rsid w:val="00705CF2"/>
    <w:rsid w:val="007063EF"/>
    <w:rsid w:val="00706454"/>
    <w:rsid w:val="007064B8"/>
    <w:rsid w:val="00706AF4"/>
    <w:rsid w:val="00706C13"/>
    <w:rsid w:val="00707278"/>
    <w:rsid w:val="0070763E"/>
    <w:rsid w:val="007078F6"/>
    <w:rsid w:val="00710000"/>
    <w:rsid w:val="00711C3A"/>
    <w:rsid w:val="00711EE0"/>
    <w:rsid w:val="0071214E"/>
    <w:rsid w:val="007123FC"/>
    <w:rsid w:val="00712AC6"/>
    <w:rsid w:val="00712BE1"/>
    <w:rsid w:val="0071318A"/>
    <w:rsid w:val="007134BA"/>
    <w:rsid w:val="00713617"/>
    <w:rsid w:val="0071375D"/>
    <w:rsid w:val="0071389E"/>
    <w:rsid w:val="007139C9"/>
    <w:rsid w:val="00713C1D"/>
    <w:rsid w:val="00713DCF"/>
    <w:rsid w:val="007140DD"/>
    <w:rsid w:val="007147A7"/>
    <w:rsid w:val="007155E6"/>
    <w:rsid w:val="007156E5"/>
    <w:rsid w:val="007159B4"/>
    <w:rsid w:val="00715FC4"/>
    <w:rsid w:val="00716146"/>
    <w:rsid w:val="0071647E"/>
    <w:rsid w:val="00716819"/>
    <w:rsid w:val="00716DC2"/>
    <w:rsid w:val="00717381"/>
    <w:rsid w:val="007176B9"/>
    <w:rsid w:val="00720625"/>
    <w:rsid w:val="00720AC5"/>
    <w:rsid w:val="00720E26"/>
    <w:rsid w:val="00720E97"/>
    <w:rsid w:val="00721076"/>
    <w:rsid w:val="0072139A"/>
    <w:rsid w:val="00721A4C"/>
    <w:rsid w:val="00722178"/>
    <w:rsid w:val="007221F1"/>
    <w:rsid w:val="00722A3C"/>
    <w:rsid w:val="00722E09"/>
    <w:rsid w:val="00723597"/>
    <w:rsid w:val="007238BE"/>
    <w:rsid w:val="0072398C"/>
    <w:rsid w:val="00724215"/>
    <w:rsid w:val="00724904"/>
    <w:rsid w:val="00724DFA"/>
    <w:rsid w:val="0072569E"/>
    <w:rsid w:val="00726348"/>
    <w:rsid w:val="0072639A"/>
    <w:rsid w:val="0072674E"/>
    <w:rsid w:val="00726C53"/>
    <w:rsid w:val="0072729A"/>
    <w:rsid w:val="0072731D"/>
    <w:rsid w:val="00727471"/>
    <w:rsid w:val="0072768F"/>
    <w:rsid w:val="00730A6A"/>
    <w:rsid w:val="00730D36"/>
    <w:rsid w:val="00731002"/>
    <w:rsid w:val="007311C1"/>
    <w:rsid w:val="007313F0"/>
    <w:rsid w:val="007318DE"/>
    <w:rsid w:val="00731ADD"/>
    <w:rsid w:val="00731F76"/>
    <w:rsid w:val="007320AA"/>
    <w:rsid w:val="007325B2"/>
    <w:rsid w:val="007327D2"/>
    <w:rsid w:val="0073300B"/>
    <w:rsid w:val="00733199"/>
    <w:rsid w:val="007334CF"/>
    <w:rsid w:val="00733844"/>
    <w:rsid w:val="00733F13"/>
    <w:rsid w:val="0073473E"/>
    <w:rsid w:val="00735EF2"/>
    <w:rsid w:val="00736B3D"/>
    <w:rsid w:val="0073751B"/>
    <w:rsid w:val="00737642"/>
    <w:rsid w:val="007376C4"/>
    <w:rsid w:val="007377E3"/>
    <w:rsid w:val="00737B30"/>
    <w:rsid w:val="0074080A"/>
    <w:rsid w:val="00740FA1"/>
    <w:rsid w:val="007414C4"/>
    <w:rsid w:val="00741533"/>
    <w:rsid w:val="007431B3"/>
    <w:rsid w:val="00743306"/>
    <w:rsid w:val="00743386"/>
    <w:rsid w:val="00743C55"/>
    <w:rsid w:val="00743D8B"/>
    <w:rsid w:val="00744158"/>
    <w:rsid w:val="0074429E"/>
    <w:rsid w:val="007442D8"/>
    <w:rsid w:val="00744499"/>
    <w:rsid w:val="00744500"/>
    <w:rsid w:val="00744B54"/>
    <w:rsid w:val="00744DDA"/>
    <w:rsid w:val="007458E8"/>
    <w:rsid w:val="007466E9"/>
    <w:rsid w:val="00747F7E"/>
    <w:rsid w:val="00750532"/>
    <w:rsid w:val="00750753"/>
    <w:rsid w:val="00750C0A"/>
    <w:rsid w:val="00750CC9"/>
    <w:rsid w:val="00751474"/>
    <w:rsid w:val="0075155F"/>
    <w:rsid w:val="00751D20"/>
    <w:rsid w:val="0075278C"/>
    <w:rsid w:val="00752B55"/>
    <w:rsid w:val="007530D3"/>
    <w:rsid w:val="00754698"/>
    <w:rsid w:val="007548D4"/>
    <w:rsid w:val="00754BB8"/>
    <w:rsid w:val="00754F25"/>
    <w:rsid w:val="00755F1D"/>
    <w:rsid w:val="00756C74"/>
    <w:rsid w:val="00756D0D"/>
    <w:rsid w:val="007575A1"/>
    <w:rsid w:val="0075763B"/>
    <w:rsid w:val="00757BB7"/>
    <w:rsid w:val="00757D3D"/>
    <w:rsid w:val="00757E3A"/>
    <w:rsid w:val="007610D4"/>
    <w:rsid w:val="007616E0"/>
    <w:rsid w:val="007619CD"/>
    <w:rsid w:val="00761BF0"/>
    <w:rsid w:val="00762232"/>
    <w:rsid w:val="007624C7"/>
    <w:rsid w:val="007626D0"/>
    <w:rsid w:val="00762A10"/>
    <w:rsid w:val="00762B42"/>
    <w:rsid w:val="00763A03"/>
    <w:rsid w:val="00763A32"/>
    <w:rsid w:val="00764320"/>
    <w:rsid w:val="00764956"/>
    <w:rsid w:val="00764EBD"/>
    <w:rsid w:val="00764F92"/>
    <w:rsid w:val="00765396"/>
    <w:rsid w:val="00765411"/>
    <w:rsid w:val="007655AC"/>
    <w:rsid w:val="007656CD"/>
    <w:rsid w:val="0076577F"/>
    <w:rsid w:val="0076578D"/>
    <w:rsid w:val="0076618B"/>
    <w:rsid w:val="00766352"/>
    <w:rsid w:val="007663EA"/>
    <w:rsid w:val="00766ED0"/>
    <w:rsid w:val="00766F88"/>
    <w:rsid w:val="00767255"/>
    <w:rsid w:val="0076736A"/>
    <w:rsid w:val="0076740D"/>
    <w:rsid w:val="007676DA"/>
    <w:rsid w:val="007677C5"/>
    <w:rsid w:val="0077030B"/>
    <w:rsid w:val="007706AA"/>
    <w:rsid w:val="00771108"/>
    <w:rsid w:val="0077147A"/>
    <w:rsid w:val="0077173D"/>
    <w:rsid w:val="007720A5"/>
    <w:rsid w:val="007725A7"/>
    <w:rsid w:val="00772DF5"/>
    <w:rsid w:val="007738B0"/>
    <w:rsid w:val="007739AD"/>
    <w:rsid w:val="00773B0C"/>
    <w:rsid w:val="00773E26"/>
    <w:rsid w:val="0077484F"/>
    <w:rsid w:val="00774B02"/>
    <w:rsid w:val="00774B63"/>
    <w:rsid w:val="00774BCB"/>
    <w:rsid w:val="00775423"/>
    <w:rsid w:val="0077593E"/>
    <w:rsid w:val="00775C91"/>
    <w:rsid w:val="0077683A"/>
    <w:rsid w:val="00776AE2"/>
    <w:rsid w:val="00776B56"/>
    <w:rsid w:val="00776C0D"/>
    <w:rsid w:val="00777376"/>
    <w:rsid w:val="00777C03"/>
    <w:rsid w:val="0078057F"/>
    <w:rsid w:val="00781492"/>
    <w:rsid w:val="00781A45"/>
    <w:rsid w:val="00781B28"/>
    <w:rsid w:val="00781BA2"/>
    <w:rsid w:val="00781F6A"/>
    <w:rsid w:val="00782782"/>
    <w:rsid w:val="0078307D"/>
    <w:rsid w:val="00783082"/>
    <w:rsid w:val="00783585"/>
    <w:rsid w:val="00783812"/>
    <w:rsid w:val="00784436"/>
    <w:rsid w:val="0078475C"/>
    <w:rsid w:val="007849A7"/>
    <w:rsid w:val="00785DB4"/>
    <w:rsid w:val="00786327"/>
    <w:rsid w:val="00786E44"/>
    <w:rsid w:val="00786F75"/>
    <w:rsid w:val="007870F4"/>
    <w:rsid w:val="00787199"/>
    <w:rsid w:val="00787208"/>
    <w:rsid w:val="00787546"/>
    <w:rsid w:val="00787587"/>
    <w:rsid w:val="00787B34"/>
    <w:rsid w:val="00787D3F"/>
    <w:rsid w:val="00790114"/>
    <w:rsid w:val="0079047E"/>
    <w:rsid w:val="00790C9F"/>
    <w:rsid w:val="007911F0"/>
    <w:rsid w:val="0079134F"/>
    <w:rsid w:val="0079135A"/>
    <w:rsid w:val="00791E38"/>
    <w:rsid w:val="00792668"/>
    <w:rsid w:val="00792848"/>
    <w:rsid w:val="007937E4"/>
    <w:rsid w:val="00793948"/>
    <w:rsid w:val="00793D7B"/>
    <w:rsid w:val="0079407B"/>
    <w:rsid w:val="00794448"/>
    <w:rsid w:val="00794645"/>
    <w:rsid w:val="00794DAD"/>
    <w:rsid w:val="00794DEB"/>
    <w:rsid w:val="00795B3E"/>
    <w:rsid w:val="00796120"/>
    <w:rsid w:val="00796615"/>
    <w:rsid w:val="00796953"/>
    <w:rsid w:val="007969CB"/>
    <w:rsid w:val="00796B9E"/>
    <w:rsid w:val="00797736"/>
    <w:rsid w:val="00797961"/>
    <w:rsid w:val="00797F91"/>
    <w:rsid w:val="007A0064"/>
    <w:rsid w:val="007A01EC"/>
    <w:rsid w:val="007A0C88"/>
    <w:rsid w:val="007A0E5C"/>
    <w:rsid w:val="007A153C"/>
    <w:rsid w:val="007A15EE"/>
    <w:rsid w:val="007A1C9A"/>
    <w:rsid w:val="007A1CDE"/>
    <w:rsid w:val="007A2150"/>
    <w:rsid w:val="007A23CF"/>
    <w:rsid w:val="007A2530"/>
    <w:rsid w:val="007A39F6"/>
    <w:rsid w:val="007A4143"/>
    <w:rsid w:val="007A4526"/>
    <w:rsid w:val="007A4F32"/>
    <w:rsid w:val="007A5229"/>
    <w:rsid w:val="007A5364"/>
    <w:rsid w:val="007A577D"/>
    <w:rsid w:val="007A5DC0"/>
    <w:rsid w:val="007A635E"/>
    <w:rsid w:val="007A654B"/>
    <w:rsid w:val="007A6D60"/>
    <w:rsid w:val="007A6E26"/>
    <w:rsid w:val="007A6FAD"/>
    <w:rsid w:val="007A7130"/>
    <w:rsid w:val="007A7211"/>
    <w:rsid w:val="007B0010"/>
    <w:rsid w:val="007B0116"/>
    <w:rsid w:val="007B0D46"/>
    <w:rsid w:val="007B0EDA"/>
    <w:rsid w:val="007B1E50"/>
    <w:rsid w:val="007B227F"/>
    <w:rsid w:val="007B2516"/>
    <w:rsid w:val="007B2BF1"/>
    <w:rsid w:val="007B2CCB"/>
    <w:rsid w:val="007B343C"/>
    <w:rsid w:val="007B3998"/>
    <w:rsid w:val="007B3E58"/>
    <w:rsid w:val="007B42FE"/>
    <w:rsid w:val="007B4620"/>
    <w:rsid w:val="007B4A87"/>
    <w:rsid w:val="007B4A97"/>
    <w:rsid w:val="007B4CA7"/>
    <w:rsid w:val="007B4E64"/>
    <w:rsid w:val="007B4EF9"/>
    <w:rsid w:val="007B545F"/>
    <w:rsid w:val="007B5745"/>
    <w:rsid w:val="007B5CE7"/>
    <w:rsid w:val="007B5D13"/>
    <w:rsid w:val="007B6626"/>
    <w:rsid w:val="007B6816"/>
    <w:rsid w:val="007B689B"/>
    <w:rsid w:val="007B6CDE"/>
    <w:rsid w:val="007B71FF"/>
    <w:rsid w:val="007B7452"/>
    <w:rsid w:val="007B7687"/>
    <w:rsid w:val="007C0152"/>
    <w:rsid w:val="007C01D1"/>
    <w:rsid w:val="007C1D6B"/>
    <w:rsid w:val="007C1DB7"/>
    <w:rsid w:val="007C1F70"/>
    <w:rsid w:val="007C3B39"/>
    <w:rsid w:val="007C413F"/>
    <w:rsid w:val="007C49C0"/>
    <w:rsid w:val="007C4ED7"/>
    <w:rsid w:val="007C5517"/>
    <w:rsid w:val="007C552D"/>
    <w:rsid w:val="007C587C"/>
    <w:rsid w:val="007C5E95"/>
    <w:rsid w:val="007C6352"/>
    <w:rsid w:val="007C6456"/>
    <w:rsid w:val="007C68DF"/>
    <w:rsid w:val="007C76F9"/>
    <w:rsid w:val="007C77F3"/>
    <w:rsid w:val="007C7975"/>
    <w:rsid w:val="007D0063"/>
    <w:rsid w:val="007D0524"/>
    <w:rsid w:val="007D1109"/>
    <w:rsid w:val="007D135B"/>
    <w:rsid w:val="007D16F3"/>
    <w:rsid w:val="007D1BDE"/>
    <w:rsid w:val="007D1D9D"/>
    <w:rsid w:val="007D1F11"/>
    <w:rsid w:val="007D2C14"/>
    <w:rsid w:val="007D3268"/>
    <w:rsid w:val="007D33B9"/>
    <w:rsid w:val="007D352F"/>
    <w:rsid w:val="007D37C2"/>
    <w:rsid w:val="007D38E6"/>
    <w:rsid w:val="007D4044"/>
    <w:rsid w:val="007D40A2"/>
    <w:rsid w:val="007D4519"/>
    <w:rsid w:val="007D5DD9"/>
    <w:rsid w:val="007D629A"/>
    <w:rsid w:val="007D640B"/>
    <w:rsid w:val="007D6BF2"/>
    <w:rsid w:val="007D6D85"/>
    <w:rsid w:val="007D7794"/>
    <w:rsid w:val="007D77CD"/>
    <w:rsid w:val="007D7F90"/>
    <w:rsid w:val="007E0779"/>
    <w:rsid w:val="007E1471"/>
    <w:rsid w:val="007E172A"/>
    <w:rsid w:val="007E1CA6"/>
    <w:rsid w:val="007E1E91"/>
    <w:rsid w:val="007E23D6"/>
    <w:rsid w:val="007E2458"/>
    <w:rsid w:val="007E2588"/>
    <w:rsid w:val="007E2AE4"/>
    <w:rsid w:val="007E2B1B"/>
    <w:rsid w:val="007E333F"/>
    <w:rsid w:val="007E4321"/>
    <w:rsid w:val="007E4443"/>
    <w:rsid w:val="007E49C7"/>
    <w:rsid w:val="007E4EC1"/>
    <w:rsid w:val="007E591F"/>
    <w:rsid w:val="007E5E4A"/>
    <w:rsid w:val="007E666C"/>
    <w:rsid w:val="007E7161"/>
    <w:rsid w:val="007F017E"/>
    <w:rsid w:val="007F07CD"/>
    <w:rsid w:val="007F0874"/>
    <w:rsid w:val="007F0B73"/>
    <w:rsid w:val="007F118C"/>
    <w:rsid w:val="007F14E4"/>
    <w:rsid w:val="007F1BD0"/>
    <w:rsid w:val="007F1C21"/>
    <w:rsid w:val="007F1C62"/>
    <w:rsid w:val="007F1DD2"/>
    <w:rsid w:val="007F2746"/>
    <w:rsid w:val="007F2C1F"/>
    <w:rsid w:val="007F2D3B"/>
    <w:rsid w:val="007F395A"/>
    <w:rsid w:val="007F4F33"/>
    <w:rsid w:val="007F5E72"/>
    <w:rsid w:val="007F6FF8"/>
    <w:rsid w:val="007F7AE8"/>
    <w:rsid w:val="007F7B65"/>
    <w:rsid w:val="007F7CF1"/>
    <w:rsid w:val="007F7E3A"/>
    <w:rsid w:val="007F7FF2"/>
    <w:rsid w:val="008001A3"/>
    <w:rsid w:val="0080048A"/>
    <w:rsid w:val="00800755"/>
    <w:rsid w:val="00800EA1"/>
    <w:rsid w:val="00800FCC"/>
    <w:rsid w:val="00800FD6"/>
    <w:rsid w:val="008012CE"/>
    <w:rsid w:val="008013FE"/>
    <w:rsid w:val="00801969"/>
    <w:rsid w:val="00801A0B"/>
    <w:rsid w:val="00801D83"/>
    <w:rsid w:val="008028FC"/>
    <w:rsid w:val="0080316C"/>
    <w:rsid w:val="00803375"/>
    <w:rsid w:val="00803715"/>
    <w:rsid w:val="00803873"/>
    <w:rsid w:val="00804112"/>
    <w:rsid w:val="0080480A"/>
    <w:rsid w:val="00804E1D"/>
    <w:rsid w:val="008050E9"/>
    <w:rsid w:val="00805EEA"/>
    <w:rsid w:val="00805F46"/>
    <w:rsid w:val="00807283"/>
    <w:rsid w:val="0080737A"/>
    <w:rsid w:val="008075F4"/>
    <w:rsid w:val="00811FA8"/>
    <w:rsid w:val="00811FEE"/>
    <w:rsid w:val="0081231A"/>
    <w:rsid w:val="008129A1"/>
    <w:rsid w:val="00812AAB"/>
    <w:rsid w:val="00812AE4"/>
    <w:rsid w:val="00812CF0"/>
    <w:rsid w:val="00814DF4"/>
    <w:rsid w:val="008152F8"/>
    <w:rsid w:val="008158F2"/>
    <w:rsid w:val="008163A1"/>
    <w:rsid w:val="00816727"/>
    <w:rsid w:val="00816979"/>
    <w:rsid w:val="0081701E"/>
    <w:rsid w:val="00817033"/>
    <w:rsid w:val="008178D4"/>
    <w:rsid w:val="00817EF3"/>
    <w:rsid w:val="008200D9"/>
    <w:rsid w:val="008201F9"/>
    <w:rsid w:val="0082068A"/>
    <w:rsid w:val="0082071D"/>
    <w:rsid w:val="00820753"/>
    <w:rsid w:val="0082139F"/>
    <w:rsid w:val="0082193B"/>
    <w:rsid w:val="00821DD4"/>
    <w:rsid w:val="00821F8A"/>
    <w:rsid w:val="00822602"/>
    <w:rsid w:val="0082271B"/>
    <w:rsid w:val="00822B2C"/>
    <w:rsid w:val="00822F5D"/>
    <w:rsid w:val="008234C9"/>
    <w:rsid w:val="008235BF"/>
    <w:rsid w:val="00823705"/>
    <w:rsid w:val="0082384D"/>
    <w:rsid w:val="00823984"/>
    <w:rsid w:val="00823D60"/>
    <w:rsid w:val="00823D6A"/>
    <w:rsid w:val="008248AD"/>
    <w:rsid w:val="00824FEC"/>
    <w:rsid w:val="008251D0"/>
    <w:rsid w:val="00825948"/>
    <w:rsid w:val="00826271"/>
    <w:rsid w:val="00827265"/>
    <w:rsid w:val="00827358"/>
    <w:rsid w:val="00827422"/>
    <w:rsid w:val="00827BBE"/>
    <w:rsid w:val="008301FA"/>
    <w:rsid w:val="00830848"/>
    <w:rsid w:val="008309EC"/>
    <w:rsid w:val="008318E3"/>
    <w:rsid w:val="00831D19"/>
    <w:rsid w:val="00832240"/>
    <w:rsid w:val="008322BE"/>
    <w:rsid w:val="00832826"/>
    <w:rsid w:val="008330A0"/>
    <w:rsid w:val="00833A57"/>
    <w:rsid w:val="00833DF3"/>
    <w:rsid w:val="00833EE6"/>
    <w:rsid w:val="00834544"/>
    <w:rsid w:val="008346EA"/>
    <w:rsid w:val="00835BE4"/>
    <w:rsid w:val="0083602E"/>
    <w:rsid w:val="0083628F"/>
    <w:rsid w:val="008369D1"/>
    <w:rsid w:val="008372D7"/>
    <w:rsid w:val="0083752B"/>
    <w:rsid w:val="00840683"/>
    <w:rsid w:val="00840BE5"/>
    <w:rsid w:val="00841128"/>
    <w:rsid w:val="008414B5"/>
    <w:rsid w:val="00841DFF"/>
    <w:rsid w:val="00841E35"/>
    <w:rsid w:val="00842916"/>
    <w:rsid w:val="00843061"/>
    <w:rsid w:val="0084346B"/>
    <w:rsid w:val="00843962"/>
    <w:rsid w:val="00843C08"/>
    <w:rsid w:val="00843C4B"/>
    <w:rsid w:val="00843CF4"/>
    <w:rsid w:val="00843F94"/>
    <w:rsid w:val="008440B1"/>
    <w:rsid w:val="00844382"/>
    <w:rsid w:val="0084454E"/>
    <w:rsid w:val="0084455F"/>
    <w:rsid w:val="008446B8"/>
    <w:rsid w:val="00844850"/>
    <w:rsid w:val="00844BA7"/>
    <w:rsid w:val="00845364"/>
    <w:rsid w:val="00845666"/>
    <w:rsid w:val="008458D6"/>
    <w:rsid w:val="008461E5"/>
    <w:rsid w:val="00846516"/>
    <w:rsid w:val="00846693"/>
    <w:rsid w:val="00846F88"/>
    <w:rsid w:val="008473CD"/>
    <w:rsid w:val="00847A19"/>
    <w:rsid w:val="00847E79"/>
    <w:rsid w:val="008501EE"/>
    <w:rsid w:val="00850817"/>
    <w:rsid w:val="00850BAA"/>
    <w:rsid w:val="00850F5C"/>
    <w:rsid w:val="00851842"/>
    <w:rsid w:val="00851E61"/>
    <w:rsid w:val="00852A16"/>
    <w:rsid w:val="00852AE7"/>
    <w:rsid w:val="00852F62"/>
    <w:rsid w:val="008532C3"/>
    <w:rsid w:val="008538B8"/>
    <w:rsid w:val="00853AFA"/>
    <w:rsid w:val="008544C6"/>
    <w:rsid w:val="00854DAC"/>
    <w:rsid w:val="00854E8A"/>
    <w:rsid w:val="008556AE"/>
    <w:rsid w:val="008556D8"/>
    <w:rsid w:val="008557CC"/>
    <w:rsid w:val="00856916"/>
    <w:rsid w:val="00856953"/>
    <w:rsid w:val="00856D9F"/>
    <w:rsid w:val="008578AB"/>
    <w:rsid w:val="00857A3A"/>
    <w:rsid w:val="0086027C"/>
    <w:rsid w:val="00860538"/>
    <w:rsid w:val="00861B64"/>
    <w:rsid w:val="0086255E"/>
    <w:rsid w:val="00862B57"/>
    <w:rsid w:val="00862FC6"/>
    <w:rsid w:val="008630D9"/>
    <w:rsid w:val="0086342E"/>
    <w:rsid w:val="008634CB"/>
    <w:rsid w:val="00863B2A"/>
    <w:rsid w:val="00863F44"/>
    <w:rsid w:val="00864164"/>
    <w:rsid w:val="008644BC"/>
    <w:rsid w:val="00864587"/>
    <w:rsid w:val="00864C23"/>
    <w:rsid w:val="00864F8A"/>
    <w:rsid w:val="0086538F"/>
    <w:rsid w:val="00865738"/>
    <w:rsid w:val="008664F8"/>
    <w:rsid w:val="00866574"/>
    <w:rsid w:val="0086698F"/>
    <w:rsid w:val="0086754F"/>
    <w:rsid w:val="00867CFE"/>
    <w:rsid w:val="00867E33"/>
    <w:rsid w:val="00867F73"/>
    <w:rsid w:val="008700D2"/>
    <w:rsid w:val="00870FA2"/>
    <w:rsid w:val="0087142A"/>
    <w:rsid w:val="00871E58"/>
    <w:rsid w:val="00871FFC"/>
    <w:rsid w:val="008726F9"/>
    <w:rsid w:val="0087286F"/>
    <w:rsid w:val="00872BB9"/>
    <w:rsid w:val="00872F0B"/>
    <w:rsid w:val="00872F5B"/>
    <w:rsid w:val="008735D0"/>
    <w:rsid w:val="0087381D"/>
    <w:rsid w:val="00873822"/>
    <w:rsid w:val="00874507"/>
    <w:rsid w:val="00874FBA"/>
    <w:rsid w:val="00875071"/>
    <w:rsid w:val="0087548D"/>
    <w:rsid w:val="008754F2"/>
    <w:rsid w:val="00875FFD"/>
    <w:rsid w:val="00876193"/>
    <w:rsid w:val="00877782"/>
    <w:rsid w:val="00877846"/>
    <w:rsid w:val="008802E0"/>
    <w:rsid w:val="008802F6"/>
    <w:rsid w:val="0088030D"/>
    <w:rsid w:val="00880A05"/>
    <w:rsid w:val="00880AEC"/>
    <w:rsid w:val="00881826"/>
    <w:rsid w:val="00882676"/>
    <w:rsid w:val="00882C4F"/>
    <w:rsid w:val="00884E05"/>
    <w:rsid w:val="0088533E"/>
    <w:rsid w:val="008853DD"/>
    <w:rsid w:val="008856E0"/>
    <w:rsid w:val="0088577A"/>
    <w:rsid w:val="0088579A"/>
    <w:rsid w:val="00885969"/>
    <w:rsid w:val="00885A32"/>
    <w:rsid w:val="00885B6B"/>
    <w:rsid w:val="00885FEE"/>
    <w:rsid w:val="008861E0"/>
    <w:rsid w:val="00886722"/>
    <w:rsid w:val="00886818"/>
    <w:rsid w:val="00886F87"/>
    <w:rsid w:val="0088734A"/>
    <w:rsid w:val="008876DC"/>
    <w:rsid w:val="00887FB4"/>
    <w:rsid w:val="008901BD"/>
    <w:rsid w:val="008903DB"/>
    <w:rsid w:val="008903EE"/>
    <w:rsid w:val="008926A6"/>
    <w:rsid w:val="0089291A"/>
    <w:rsid w:val="0089298F"/>
    <w:rsid w:val="00893220"/>
    <w:rsid w:val="008933A0"/>
    <w:rsid w:val="008935A0"/>
    <w:rsid w:val="0089362A"/>
    <w:rsid w:val="008938F9"/>
    <w:rsid w:val="00893C80"/>
    <w:rsid w:val="00893E8F"/>
    <w:rsid w:val="0089415B"/>
    <w:rsid w:val="00894D4F"/>
    <w:rsid w:val="00894EEC"/>
    <w:rsid w:val="00894FA6"/>
    <w:rsid w:val="008958EE"/>
    <w:rsid w:val="00896298"/>
    <w:rsid w:val="00896FAA"/>
    <w:rsid w:val="008970E1"/>
    <w:rsid w:val="00897FD8"/>
    <w:rsid w:val="008A060E"/>
    <w:rsid w:val="008A08A2"/>
    <w:rsid w:val="008A18FF"/>
    <w:rsid w:val="008A19BD"/>
    <w:rsid w:val="008A203E"/>
    <w:rsid w:val="008A26A8"/>
    <w:rsid w:val="008A2979"/>
    <w:rsid w:val="008A2DA2"/>
    <w:rsid w:val="008A3196"/>
    <w:rsid w:val="008A3596"/>
    <w:rsid w:val="008A40EF"/>
    <w:rsid w:val="008A41AB"/>
    <w:rsid w:val="008A4452"/>
    <w:rsid w:val="008A475C"/>
    <w:rsid w:val="008A4885"/>
    <w:rsid w:val="008A4D8A"/>
    <w:rsid w:val="008A52F8"/>
    <w:rsid w:val="008A55F8"/>
    <w:rsid w:val="008A5690"/>
    <w:rsid w:val="008A59F9"/>
    <w:rsid w:val="008A661E"/>
    <w:rsid w:val="008A695B"/>
    <w:rsid w:val="008A6C19"/>
    <w:rsid w:val="008A6C6B"/>
    <w:rsid w:val="008A7107"/>
    <w:rsid w:val="008A7919"/>
    <w:rsid w:val="008B009A"/>
    <w:rsid w:val="008B046D"/>
    <w:rsid w:val="008B0DC6"/>
    <w:rsid w:val="008B18C4"/>
    <w:rsid w:val="008B1B15"/>
    <w:rsid w:val="008B1E9E"/>
    <w:rsid w:val="008B2172"/>
    <w:rsid w:val="008B2773"/>
    <w:rsid w:val="008B2B25"/>
    <w:rsid w:val="008B2EA0"/>
    <w:rsid w:val="008B4643"/>
    <w:rsid w:val="008B49A5"/>
    <w:rsid w:val="008B4F4C"/>
    <w:rsid w:val="008B503A"/>
    <w:rsid w:val="008B5A65"/>
    <w:rsid w:val="008B61ED"/>
    <w:rsid w:val="008B627D"/>
    <w:rsid w:val="008B680D"/>
    <w:rsid w:val="008B6CA8"/>
    <w:rsid w:val="008B774F"/>
    <w:rsid w:val="008B792C"/>
    <w:rsid w:val="008B7AC7"/>
    <w:rsid w:val="008B7B42"/>
    <w:rsid w:val="008B7B61"/>
    <w:rsid w:val="008C11BA"/>
    <w:rsid w:val="008C197B"/>
    <w:rsid w:val="008C1BAE"/>
    <w:rsid w:val="008C1C79"/>
    <w:rsid w:val="008C22C2"/>
    <w:rsid w:val="008C3AD0"/>
    <w:rsid w:val="008C3B0F"/>
    <w:rsid w:val="008C45F7"/>
    <w:rsid w:val="008C48A2"/>
    <w:rsid w:val="008C4A1B"/>
    <w:rsid w:val="008C50EE"/>
    <w:rsid w:val="008C5745"/>
    <w:rsid w:val="008C5972"/>
    <w:rsid w:val="008C5BC0"/>
    <w:rsid w:val="008C6153"/>
    <w:rsid w:val="008C62A5"/>
    <w:rsid w:val="008C67D6"/>
    <w:rsid w:val="008C68BF"/>
    <w:rsid w:val="008C6B33"/>
    <w:rsid w:val="008C7081"/>
    <w:rsid w:val="008C72F6"/>
    <w:rsid w:val="008C7D55"/>
    <w:rsid w:val="008D06A1"/>
    <w:rsid w:val="008D0E24"/>
    <w:rsid w:val="008D162D"/>
    <w:rsid w:val="008D1705"/>
    <w:rsid w:val="008D245F"/>
    <w:rsid w:val="008D2A7C"/>
    <w:rsid w:val="008D3B5B"/>
    <w:rsid w:val="008D444B"/>
    <w:rsid w:val="008D457B"/>
    <w:rsid w:val="008D4618"/>
    <w:rsid w:val="008D46D6"/>
    <w:rsid w:val="008D5328"/>
    <w:rsid w:val="008D54B9"/>
    <w:rsid w:val="008D55A6"/>
    <w:rsid w:val="008D5F41"/>
    <w:rsid w:val="008D6FD8"/>
    <w:rsid w:val="008D7FE5"/>
    <w:rsid w:val="008E00DA"/>
    <w:rsid w:val="008E046C"/>
    <w:rsid w:val="008E132E"/>
    <w:rsid w:val="008E1BAD"/>
    <w:rsid w:val="008E21C6"/>
    <w:rsid w:val="008E260B"/>
    <w:rsid w:val="008E27AD"/>
    <w:rsid w:val="008E3140"/>
    <w:rsid w:val="008E3433"/>
    <w:rsid w:val="008E4523"/>
    <w:rsid w:val="008E4A8B"/>
    <w:rsid w:val="008E512D"/>
    <w:rsid w:val="008E6218"/>
    <w:rsid w:val="008E63B9"/>
    <w:rsid w:val="008E7797"/>
    <w:rsid w:val="008E7A5C"/>
    <w:rsid w:val="008E7AF3"/>
    <w:rsid w:val="008F034D"/>
    <w:rsid w:val="008F05FF"/>
    <w:rsid w:val="008F2080"/>
    <w:rsid w:val="008F20C6"/>
    <w:rsid w:val="008F2244"/>
    <w:rsid w:val="008F2E40"/>
    <w:rsid w:val="008F31B6"/>
    <w:rsid w:val="008F33FB"/>
    <w:rsid w:val="008F3CAE"/>
    <w:rsid w:val="008F4149"/>
    <w:rsid w:val="008F45CB"/>
    <w:rsid w:val="008F5757"/>
    <w:rsid w:val="008F57CF"/>
    <w:rsid w:val="008F5E6F"/>
    <w:rsid w:val="008F61C4"/>
    <w:rsid w:val="008F6B10"/>
    <w:rsid w:val="008F718F"/>
    <w:rsid w:val="00900081"/>
    <w:rsid w:val="009002A5"/>
    <w:rsid w:val="009002C4"/>
    <w:rsid w:val="00900915"/>
    <w:rsid w:val="00900CCB"/>
    <w:rsid w:val="0090126A"/>
    <w:rsid w:val="009012FE"/>
    <w:rsid w:val="009022FA"/>
    <w:rsid w:val="00902ADB"/>
    <w:rsid w:val="00902AF0"/>
    <w:rsid w:val="00902F94"/>
    <w:rsid w:val="00903188"/>
    <w:rsid w:val="00903640"/>
    <w:rsid w:val="00903BF4"/>
    <w:rsid w:val="009040F4"/>
    <w:rsid w:val="009042BA"/>
    <w:rsid w:val="009042E0"/>
    <w:rsid w:val="009049F4"/>
    <w:rsid w:val="00905E17"/>
    <w:rsid w:val="009065BC"/>
    <w:rsid w:val="009070BF"/>
    <w:rsid w:val="0090739A"/>
    <w:rsid w:val="00907403"/>
    <w:rsid w:val="00907D9E"/>
    <w:rsid w:val="00907DBB"/>
    <w:rsid w:val="00910042"/>
    <w:rsid w:val="0091020B"/>
    <w:rsid w:val="00910498"/>
    <w:rsid w:val="00910FD8"/>
    <w:rsid w:val="00911263"/>
    <w:rsid w:val="009112B1"/>
    <w:rsid w:val="00911314"/>
    <w:rsid w:val="009114CA"/>
    <w:rsid w:val="00911595"/>
    <w:rsid w:val="00912269"/>
    <w:rsid w:val="00912F94"/>
    <w:rsid w:val="009130F8"/>
    <w:rsid w:val="009135F3"/>
    <w:rsid w:val="00914560"/>
    <w:rsid w:val="009145D0"/>
    <w:rsid w:val="00915325"/>
    <w:rsid w:val="00915569"/>
    <w:rsid w:val="0091558C"/>
    <w:rsid w:val="0091570A"/>
    <w:rsid w:val="00915A28"/>
    <w:rsid w:val="00915A3F"/>
    <w:rsid w:val="0091676F"/>
    <w:rsid w:val="009167AE"/>
    <w:rsid w:val="00916D6F"/>
    <w:rsid w:val="0091779E"/>
    <w:rsid w:val="009177E5"/>
    <w:rsid w:val="00920598"/>
    <w:rsid w:val="00920DE5"/>
    <w:rsid w:val="00921200"/>
    <w:rsid w:val="00921467"/>
    <w:rsid w:val="00921596"/>
    <w:rsid w:val="009217A3"/>
    <w:rsid w:val="009219C4"/>
    <w:rsid w:val="00921B5F"/>
    <w:rsid w:val="00922952"/>
    <w:rsid w:val="00922957"/>
    <w:rsid w:val="00922E81"/>
    <w:rsid w:val="00922F58"/>
    <w:rsid w:val="009230F0"/>
    <w:rsid w:val="00923325"/>
    <w:rsid w:val="00924367"/>
    <w:rsid w:val="009247FA"/>
    <w:rsid w:val="00924911"/>
    <w:rsid w:val="00924A2B"/>
    <w:rsid w:val="00924B4F"/>
    <w:rsid w:val="00924D8D"/>
    <w:rsid w:val="0092526B"/>
    <w:rsid w:val="0092647D"/>
    <w:rsid w:val="009265CE"/>
    <w:rsid w:val="00926811"/>
    <w:rsid w:val="00926BCE"/>
    <w:rsid w:val="00926D23"/>
    <w:rsid w:val="00927547"/>
    <w:rsid w:val="009277AB"/>
    <w:rsid w:val="00930EF7"/>
    <w:rsid w:val="00930F2B"/>
    <w:rsid w:val="0093115C"/>
    <w:rsid w:val="009311E2"/>
    <w:rsid w:val="00931967"/>
    <w:rsid w:val="009323AC"/>
    <w:rsid w:val="00932735"/>
    <w:rsid w:val="0093275E"/>
    <w:rsid w:val="0093287F"/>
    <w:rsid w:val="00932AF3"/>
    <w:rsid w:val="00932E1C"/>
    <w:rsid w:val="009332D5"/>
    <w:rsid w:val="009332ED"/>
    <w:rsid w:val="00933939"/>
    <w:rsid w:val="00934612"/>
    <w:rsid w:val="009351A8"/>
    <w:rsid w:val="00935655"/>
    <w:rsid w:val="0093574F"/>
    <w:rsid w:val="00935895"/>
    <w:rsid w:val="009365FE"/>
    <w:rsid w:val="00936CD4"/>
    <w:rsid w:val="00936EC5"/>
    <w:rsid w:val="00937103"/>
    <w:rsid w:val="00937A95"/>
    <w:rsid w:val="00937F01"/>
    <w:rsid w:val="009402EE"/>
    <w:rsid w:val="00941B3C"/>
    <w:rsid w:val="00941F16"/>
    <w:rsid w:val="00943C3B"/>
    <w:rsid w:val="0094457C"/>
    <w:rsid w:val="009452AE"/>
    <w:rsid w:val="00945373"/>
    <w:rsid w:val="009465B4"/>
    <w:rsid w:val="00946A85"/>
    <w:rsid w:val="00946B36"/>
    <w:rsid w:val="00947D30"/>
    <w:rsid w:val="0095004A"/>
    <w:rsid w:val="00950B8E"/>
    <w:rsid w:val="0095178A"/>
    <w:rsid w:val="00951B99"/>
    <w:rsid w:val="009525C1"/>
    <w:rsid w:val="00952971"/>
    <w:rsid w:val="009531C0"/>
    <w:rsid w:val="0095341E"/>
    <w:rsid w:val="00953C2F"/>
    <w:rsid w:val="00953E37"/>
    <w:rsid w:val="00953EDE"/>
    <w:rsid w:val="00954543"/>
    <w:rsid w:val="0095541F"/>
    <w:rsid w:val="0095542E"/>
    <w:rsid w:val="00955F7A"/>
    <w:rsid w:val="00956010"/>
    <w:rsid w:val="009562A7"/>
    <w:rsid w:val="009564DF"/>
    <w:rsid w:val="00956670"/>
    <w:rsid w:val="00956B0B"/>
    <w:rsid w:val="00957C76"/>
    <w:rsid w:val="00957EF3"/>
    <w:rsid w:val="00957FB1"/>
    <w:rsid w:val="00960486"/>
    <w:rsid w:val="009605F2"/>
    <w:rsid w:val="009606AE"/>
    <w:rsid w:val="00960985"/>
    <w:rsid w:val="00960F07"/>
    <w:rsid w:val="00961550"/>
    <w:rsid w:val="009615A0"/>
    <w:rsid w:val="009618B7"/>
    <w:rsid w:val="00961C92"/>
    <w:rsid w:val="00961EE0"/>
    <w:rsid w:val="00962D96"/>
    <w:rsid w:val="00963767"/>
    <w:rsid w:val="00963AEE"/>
    <w:rsid w:val="00963B62"/>
    <w:rsid w:val="00963F15"/>
    <w:rsid w:val="009641AA"/>
    <w:rsid w:val="009642F0"/>
    <w:rsid w:val="0096484C"/>
    <w:rsid w:val="00964B06"/>
    <w:rsid w:val="00964F46"/>
    <w:rsid w:val="009650DC"/>
    <w:rsid w:val="0096539A"/>
    <w:rsid w:val="009654FE"/>
    <w:rsid w:val="009656A2"/>
    <w:rsid w:val="0096572B"/>
    <w:rsid w:val="00965E31"/>
    <w:rsid w:val="009661AB"/>
    <w:rsid w:val="0096651F"/>
    <w:rsid w:val="009666F3"/>
    <w:rsid w:val="00966E1F"/>
    <w:rsid w:val="009709F9"/>
    <w:rsid w:val="0097100F"/>
    <w:rsid w:val="0097130D"/>
    <w:rsid w:val="00971371"/>
    <w:rsid w:val="00971C04"/>
    <w:rsid w:val="00971F47"/>
    <w:rsid w:val="00972722"/>
    <w:rsid w:val="0097281B"/>
    <w:rsid w:val="00972D05"/>
    <w:rsid w:val="009733A3"/>
    <w:rsid w:val="009739EC"/>
    <w:rsid w:val="0097458D"/>
    <w:rsid w:val="00974DEE"/>
    <w:rsid w:val="009752DD"/>
    <w:rsid w:val="00975373"/>
    <w:rsid w:val="0097583D"/>
    <w:rsid w:val="00975C99"/>
    <w:rsid w:val="00976053"/>
    <w:rsid w:val="00976571"/>
    <w:rsid w:val="00976C26"/>
    <w:rsid w:val="00976F0D"/>
    <w:rsid w:val="00977806"/>
    <w:rsid w:val="009778E2"/>
    <w:rsid w:val="0098025F"/>
    <w:rsid w:val="00980323"/>
    <w:rsid w:val="00980383"/>
    <w:rsid w:val="00980815"/>
    <w:rsid w:val="00980FF8"/>
    <w:rsid w:val="00981F26"/>
    <w:rsid w:val="00982510"/>
    <w:rsid w:val="00982696"/>
    <w:rsid w:val="00982AAD"/>
    <w:rsid w:val="00982C69"/>
    <w:rsid w:val="00982D53"/>
    <w:rsid w:val="00983B98"/>
    <w:rsid w:val="00983BA9"/>
    <w:rsid w:val="009842DE"/>
    <w:rsid w:val="00984379"/>
    <w:rsid w:val="009849CE"/>
    <w:rsid w:val="00984DA7"/>
    <w:rsid w:val="00984F61"/>
    <w:rsid w:val="00985A1E"/>
    <w:rsid w:val="00985B31"/>
    <w:rsid w:val="00985BF4"/>
    <w:rsid w:val="00986547"/>
    <w:rsid w:val="00986B90"/>
    <w:rsid w:val="00987557"/>
    <w:rsid w:val="009875FE"/>
    <w:rsid w:val="009877A1"/>
    <w:rsid w:val="00990623"/>
    <w:rsid w:val="00990E75"/>
    <w:rsid w:val="009910EF"/>
    <w:rsid w:val="0099167F"/>
    <w:rsid w:val="00991FDD"/>
    <w:rsid w:val="00992154"/>
    <w:rsid w:val="009938A5"/>
    <w:rsid w:val="00993B84"/>
    <w:rsid w:val="009943A4"/>
    <w:rsid w:val="009947BF"/>
    <w:rsid w:val="00994E04"/>
    <w:rsid w:val="0099587F"/>
    <w:rsid w:val="00995AEE"/>
    <w:rsid w:val="009A0A1B"/>
    <w:rsid w:val="009A12B1"/>
    <w:rsid w:val="009A293F"/>
    <w:rsid w:val="009A2BE5"/>
    <w:rsid w:val="009A36BB"/>
    <w:rsid w:val="009A3DB3"/>
    <w:rsid w:val="009A3F9F"/>
    <w:rsid w:val="009A41D7"/>
    <w:rsid w:val="009A4485"/>
    <w:rsid w:val="009A479F"/>
    <w:rsid w:val="009A492C"/>
    <w:rsid w:val="009A4FEB"/>
    <w:rsid w:val="009A52E4"/>
    <w:rsid w:val="009A537D"/>
    <w:rsid w:val="009A55D4"/>
    <w:rsid w:val="009A5CB4"/>
    <w:rsid w:val="009A5FDD"/>
    <w:rsid w:val="009A600B"/>
    <w:rsid w:val="009A604B"/>
    <w:rsid w:val="009A638D"/>
    <w:rsid w:val="009A658A"/>
    <w:rsid w:val="009A6DCF"/>
    <w:rsid w:val="009A732D"/>
    <w:rsid w:val="009A7885"/>
    <w:rsid w:val="009A790B"/>
    <w:rsid w:val="009A7AD3"/>
    <w:rsid w:val="009A7EDC"/>
    <w:rsid w:val="009B208E"/>
    <w:rsid w:val="009B2263"/>
    <w:rsid w:val="009B266A"/>
    <w:rsid w:val="009B2672"/>
    <w:rsid w:val="009B27BA"/>
    <w:rsid w:val="009B289C"/>
    <w:rsid w:val="009B2985"/>
    <w:rsid w:val="009B2F77"/>
    <w:rsid w:val="009B3CAB"/>
    <w:rsid w:val="009B3F25"/>
    <w:rsid w:val="009B4134"/>
    <w:rsid w:val="009B47D2"/>
    <w:rsid w:val="009B4CC7"/>
    <w:rsid w:val="009B51C9"/>
    <w:rsid w:val="009B51EC"/>
    <w:rsid w:val="009B5320"/>
    <w:rsid w:val="009B5CA3"/>
    <w:rsid w:val="009B5E93"/>
    <w:rsid w:val="009B600A"/>
    <w:rsid w:val="009B61A4"/>
    <w:rsid w:val="009B6E76"/>
    <w:rsid w:val="009B6EDC"/>
    <w:rsid w:val="009B7A3D"/>
    <w:rsid w:val="009C07AC"/>
    <w:rsid w:val="009C0C4C"/>
    <w:rsid w:val="009C0D39"/>
    <w:rsid w:val="009C0F2F"/>
    <w:rsid w:val="009C1377"/>
    <w:rsid w:val="009C1DA1"/>
    <w:rsid w:val="009C1EB7"/>
    <w:rsid w:val="009C20C5"/>
    <w:rsid w:val="009C26FB"/>
    <w:rsid w:val="009C291E"/>
    <w:rsid w:val="009C32B0"/>
    <w:rsid w:val="009C35E2"/>
    <w:rsid w:val="009C453B"/>
    <w:rsid w:val="009C50EF"/>
    <w:rsid w:val="009C5839"/>
    <w:rsid w:val="009C5CCA"/>
    <w:rsid w:val="009C613B"/>
    <w:rsid w:val="009C65DA"/>
    <w:rsid w:val="009C6672"/>
    <w:rsid w:val="009C6A70"/>
    <w:rsid w:val="009C6B1A"/>
    <w:rsid w:val="009C6CF4"/>
    <w:rsid w:val="009C6F83"/>
    <w:rsid w:val="009C78BA"/>
    <w:rsid w:val="009C7B4F"/>
    <w:rsid w:val="009D014F"/>
    <w:rsid w:val="009D07F7"/>
    <w:rsid w:val="009D08B5"/>
    <w:rsid w:val="009D0BC7"/>
    <w:rsid w:val="009D0F53"/>
    <w:rsid w:val="009D1C86"/>
    <w:rsid w:val="009D2507"/>
    <w:rsid w:val="009D2A76"/>
    <w:rsid w:val="009D2E66"/>
    <w:rsid w:val="009D3118"/>
    <w:rsid w:val="009D3601"/>
    <w:rsid w:val="009D37DE"/>
    <w:rsid w:val="009D3E65"/>
    <w:rsid w:val="009D3EE7"/>
    <w:rsid w:val="009D411F"/>
    <w:rsid w:val="009D4187"/>
    <w:rsid w:val="009D440F"/>
    <w:rsid w:val="009D4DFB"/>
    <w:rsid w:val="009D4FE7"/>
    <w:rsid w:val="009D61EF"/>
    <w:rsid w:val="009D67DB"/>
    <w:rsid w:val="009D69B5"/>
    <w:rsid w:val="009D72CD"/>
    <w:rsid w:val="009E015E"/>
    <w:rsid w:val="009E096E"/>
    <w:rsid w:val="009E0D1C"/>
    <w:rsid w:val="009E1A1F"/>
    <w:rsid w:val="009E1CD6"/>
    <w:rsid w:val="009E2172"/>
    <w:rsid w:val="009E23B7"/>
    <w:rsid w:val="009E2F6B"/>
    <w:rsid w:val="009E2F6D"/>
    <w:rsid w:val="009E3829"/>
    <w:rsid w:val="009E3E71"/>
    <w:rsid w:val="009E5B3B"/>
    <w:rsid w:val="009E60EB"/>
    <w:rsid w:val="009E66FF"/>
    <w:rsid w:val="009E7DC0"/>
    <w:rsid w:val="009F0328"/>
    <w:rsid w:val="009F08BF"/>
    <w:rsid w:val="009F0EA6"/>
    <w:rsid w:val="009F0FA1"/>
    <w:rsid w:val="009F1027"/>
    <w:rsid w:val="009F1E70"/>
    <w:rsid w:val="009F1E7E"/>
    <w:rsid w:val="009F2067"/>
    <w:rsid w:val="009F2395"/>
    <w:rsid w:val="009F2ACB"/>
    <w:rsid w:val="009F2CDC"/>
    <w:rsid w:val="009F389A"/>
    <w:rsid w:val="009F3DB4"/>
    <w:rsid w:val="009F4087"/>
    <w:rsid w:val="009F4521"/>
    <w:rsid w:val="009F45EF"/>
    <w:rsid w:val="009F498C"/>
    <w:rsid w:val="009F4C6C"/>
    <w:rsid w:val="009F50C8"/>
    <w:rsid w:val="009F561B"/>
    <w:rsid w:val="009F5CA7"/>
    <w:rsid w:val="009F5DF9"/>
    <w:rsid w:val="009F5E2A"/>
    <w:rsid w:val="009F6475"/>
    <w:rsid w:val="009F65F3"/>
    <w:rsid w:val="009F7743"/>
    <w:rsid w:val="00A000F5"/>
    <w:rsid w:val="00A004B6"/>
    <w:rsid w:val="00A00801"/>
    <w:rsid w:val="00A008CB"/>
    <w:rsid w:val="00A00E84"/>
    <w:rsid w:val="00A01824"/>
    <w:rsid w:val="00A01B09"/>
    <w:rsid w:val="00A01B7A"/>
    <w:rsid w:val="00A01CC9"/>
    <w:rsid w:val="00A01F24"/>
    <w:rsid w:val="00A02D09"/>
    <w:rsid w:val="00A02E58"/>
    <w:rsid w:val="00A03023"/>
    <w:rsid w:val="00A0309B"/>
    <w:rsid w:val="00A03249"/>
    <w:rsid w:val="00A03F12"/>
    <w:rsid w:val="00A04201"/>
    <w:rsid w:val="00A043CF"/>
    <w:rsid w:val="00A05562"/>
    <w:rsid w:val="00A05FF0"/>
    <w:rsid w:val="00A06323"/>
    <w:rsid w:val="00A06658"/>
    <w:rsid w:val="00A06D5C"/>
    <w:rsid w:val="00A07305"/>
    <w:rsid w:val="00A07452"/>
    <w:rsid w:val="00A07655"/>
    <w:rsid w:val="00A07F7B"/>
    <w:rsid w:val="00A106D1"/>
    <w:rsid w:val="00A107BD"/>
    <w:rsid w:val="00A10856"/>
    <w:rsid w:val="00A11E48"/>
    <w:rsid w:val="00A13647"/>
    <w:rsid w:val="00A13832"/>
    <w:rsid w:val="00A138A5"/>
    <w:rsid w:val="00A1555D"/>
    <w:rsid w:val="00A15C0B"/>
    <w:rsid w:val="00A15FD4"/>
    <w:rsid w:val="00A160E3"/>
    <w:rsid w:val="00A161B8"/>
    <w:rsid w:val="00A16B54"/>
    <w:rsid w:val="00A16C60"/>
    <w:rsid w:val="00A16D16"/>
    <w:rsid w:val="00A16D4F"/>
    <w:rsid w:val="00A17F3F"/>
    <w:rsid w:val="00A17F68"/>
    <w:rsid w:val="00A20FD7"/>
    <w:rsid w:val="00A214E2"/>
    <w:rsid w:val="00A21B8D"/>
    <w:rsid w:val="00A21D2D"/>
    <w:rsid w:val="00A21DA3"/>
    <w:rsid w:val="00A21F60"/>
    <w:rsid w:val="00A22344"/>
    <w:rsid w:val="00A22908"/>
    <w:rsid w:val="00A22E70"/>
    <w:rsid w:val="00A23DFF"/>
    <w:rsid w:val="00A23E5A"/>
    <w:rsid w:val="00A2400C"/>
    <w:rsid w:val="00A24039"/>
    <w:rsid w:val="00A243E9"/>
    <w:rsid w:val="00A24AFA"/>
    <w:rsid w:val="00A25921"/>
    <w:rsid w:val="00A25C6B"/>
    <w:rsid w:val="00A25CDF"/>
    <w:rsid w:val="00A26140"/>
    <w:rsid w:val="00A26176"/>
    <w:rsid w:val="00A26B59"/>
    <w:rsid w:val="00A27362"/>
    <w:rsid w:val="00A27C48"/>
    <w:rsid w:val="00A30DF7"/>
    <w:rsid w:val="00A30FD8"/>
    <w:rsid w:val="00A3143B"/>
    <w:rsid w:val="00A31B75"/>
    <w:rsid w:val="00A31CC0"/>
    <w:rsid w:val="00A32593"/>
    <w:rsid w:val="00A33189"/>
    <w:rsid w:val="00A3387D"/>
    <w:rsid w:val="00A343EC"/>
    <w:rsid w:val="00A34C40"/>
    <w:rsid w:val="00A3586E"/>
    <w:rsid w:val="00A358D3"/>
    <w:rsid w:val="00A35D7D"/>
    <w:rsid w:val="00A35E68"/>
    <w:rsid w:val="00A36913"/>
    <w:rsid w:val="00A3737B"/>
    <w:rsid w:val="00A375A8"/>
    <w:rsid w:val="00A376D0"/>
    <w:rsid w:val="00A404CC"/>
    <w:rsid w:val="00A40686"/>
    <w:rsid w:val="00A40A82"/>
    <w:rsid w:val="00A40EFB"/>
    <w:rsid w:val="00A41CA7"/>
    <w:rsid w:val="00A42557"/>
    <w:rsid w:val="00A42CB6"/>
    <w:rsid w:val="00A42E4D"/>
    <w:rsid w:val="00A42F96"/>
    <w:rsid w:val="00A43293"/>
    <w:rsid w:val="00A43654"/>
    <w:rsid w:val="00A43B15"/>
    <w:rsid w:val="00A43D50"/>
    <w:rsid w:val="00A43E4D"/>
    <w:rsid w:val="00A44361"/>
    <w:rsid w:val="00A459A5"/>
    <w:rsid w:val="00A46B88"/>
    <w:rsid w:val="00A46D9F"/>
    <w:rsid w:val="00A47027"/>
    <w:rsid w:val="00A47066"/>
    <w:rsid w:val="00A47D50"/>
    <w:rsid w:val="00A50133"/>
    <w:rsid w:val="00A50229"/>
    <w:rsid w:val="00A50ECB"/>
    <w:rsid w:val="00A5116B"/>
    <w:rsid w:val="00A51439"/>
    <w:rsid w:val="00A51B54"/>
    <w:rsid w:val="00A525B1"/>
    <w:rsid w:val="00A5279F"/>
    <w:rsid w:val="00A52AA9"/>
    <w:rsid w:val="00A52DE7"/>
    <w:rsid w:val="00A52F0E"/>
    <w:rsid w:val="00A5359D"/>
    <w:rsid w:val="00A53632"/>
    <w:rsid w:val="00A53A09"/>
    <w:rsid w:val="00A545C1"/>
    <w:rsid w:val="00A54608"/>
    <w:rsid w:val="00A546CE"/>
    <w:rsid w:val="00A55198"/>
    <w:rsid w:val="00A55865"/>
    <w:rsid w:val="00A55AFE"/>
    <w:rsid w:val="00A563C0"/>
    <w:rsid w:val="00A56576"/>
    <w:rsid w:val="00A56739"/>
    <w:rsid w:val="00A5689C"/>
    <w:rsid w:val="00A56F8A"/>
    <w:rsid w:val="00A56FFA"/>
    <w:rsid w:val="00A5716E"/>
    <w:rsid w:val="00A578CB"/>
    <w:rsid w:val="00A57A91"/>
    <w:rsid w:val="00A57E6F"/>
    <w:rsid w:val="00A60152"/>
    <w:rsid w:val="00A605AC"/>
    <w:rsid w:val="00A60AF0"/>
    <w:rsid w:val="00A60EAD"/>
    <w:rsid w:val="00A617D7"/>
    <w:rsid w:val="00A61BA2"/>
    <w:rsid w:val="00A620FC"/>
    <w:rsid w:val="00A6216A"/>
    <w:rsid w:val="00A6278A"/>
    <w:rsid w:val="00A628D3"/>
    <w:rsid w:val="00A62B50"/>
    <w:rsid w:val="00A631DC"/>
    <w:rsid w:val="00A6376E"/>
    <w:rsid w:val="00A638B1"/>
    <w:rsid w:val="00A63DCD"/>
    <w:rsid w:val="00A64BBF"/>
    <w:rsid w:val="00A6519F"/>
    <w:rsid w:val="00A65261"/>
    <w:rsid w:val="00A65925"/>
    <w:rsid w:val="00A659E7"/>
    <w:rsid w:val="00A6613B"/>
    <w:rsid w:val="00A669B3"/>
    <w:rsid w:val="00A66AF1"/>
    <w:rsid w:val="00A66D5C"/>
    <w:rsid w:val="00A7020E"/>
    <w:rsid w:val="00A70768"/>
    <w:rsid w:val="00A7101A"/>
    <w:rsid w:val="00A71299"/>
    <w:rsid w:val="00A716FA"/>
    <w:rsid w:val="00A71B4C"/>
    <w:rsid w:val="00A71EFB"/>
    <w:rsid w:val="00A724E8"/>
    <w:rsid w:val="00A726A5"/>
    <w:rsid w:val="00A72888"/>
    <w:rsid w:val="00A72ED6"/>
    <w:rsid w:val="00A72FE8"/>
    <w:rsid w:val="00A73295"/>
    <w:rsid w:val="00A73469"/>
    <w:rsid w:val="00A73BE2"/>
    <w:rsid w:val="00A7529F"/>
    <w:rsid w:val="00A75472"/>
    <w:rsid w:val="00A758F2"/>
    <w:rsid w:val="00A75D6F"/>
    <w:rsid w:val="00A7609E"/>
    <w:rsid w:val="00A7614A"/>
    <w:rsid w:val="00A76EE3"/>
    <w:rsid w:val="00A770FD"/>
    <w:rsid w:val="00A771C8"/>
    <w:rsid w:val="00A77757"/>
    <w:rsid w:val="00A77A6D"/>
    <w:rsid w:val="00A77BAE"/>
    <w:rsid w:val="00A77D14"/>
    <w:rsid w:val="00A8033D"/>
    <w:rsid w:val="00A80D37"/>
    <w:rsid w:val="00A80E4F"/>
    <w:rsid w:val="00A80E77"/>
    <w:rsid w:val="00A8131A"/>
    <w:rsid w:val="00A81374"/>
    <w:rsid w:val="00A8186C"/>
    <w:rsid w:val="00A81B88"/>
    <w:rsid w:val="00A81B94"/>
    <w:rsid w:val="00A82107"/>
    <w:rsid w:val="00A837AF"/>
    <w:rsid w:val="00A8382E"/>
    <w:rsid w:val="00A83957"/>
    <w:rsid w:val="00A83958"/>
    <w:rsid w:val="00A83DC6"/>
    <w:rsid w:val="00A83EAF"/>
    <w:rsid w:val="00A83FE1"/>
    <w:rsid w:val="00A84509"/>
    <w:rsid w:val="00A855E6"/>
    <w:rsid w:val="00A85D7A"/>
    <w:rsid w:val="00A860A2"/>
    <w:rsid w:val="00A86519"/>
    <w:rsid w:val="00A86CE3"/>
    <w:rsid w:val="00A8743B"/>
    <w:rsid w:val="00A90061"/>
    <w:rsid w:val="00A904DA"/>
    <w:rsid w:val="00A91499"/>
    <w:rsid w:val="00A91FE7"/>
    <w:rsid w:val="00A921CD"/>
    <w:rsid w:val="00A921F8"/>
    <w:rsid w:val="00A922BC"/>
    <w:rsid w:val="00A924EC"/>
    <w:rsid w:val="00A927A3"/>
    <w:rsid w:val="00A92978"/>
    <w:rsid w:val="00A92D88"/>
    <w:rsid w:val="00A92FA1"/>
    <w:rsid w:val="00A9357F"/>
    <w:rsid w:val="00A93AB9"/>
    <w:rsid w:val="00A945FB"/>
    <w:rsid w:val="00A953CE"/>
    <w:rsid w:val="00A95592"/>
    <w:rsid w:val="00A957C6"/>
    <w:rsid w:val="00A95AB2"/>
    <w:rsid w:val="00A9646F"/>
    <w:rsid w:val="00A969B8"/>
    <w:rsid w:val="00A96CEB"/>
    <w:rsid w:val="00A970A8"/>
    <w:rsid w:val="00A970BF"/>
    <w:rsid w:val="00A9783D"/>
    <w:rsid w:val="00A97BFA"/>
    <w:rsid w:val="00AA008F"/>
    <w:rsid w:val="00AA0364"/>
    <w:rsid w:val="00AA0865"/>
    <w:rsid w:val="00AA0930"/>
    <w:rsid w:val="00AA0931"/>
    <w:rsid w:val="00AA0A3B"/>
    <w:rsid w:val="00AA10AE"/>
    <w:rsid w:val="00AA14BD"/>
    <w:rsid w:val="00AA19ED"/>
    <w:rsid w:val="00AA1DB2"/>
    <w:rsid w:val="00AA2561"/>
    <w:rsid w:val="00AA2A55"/>
    <w:rsid w:val="00AA30F9"/>
    <w:rsid w:val="00AA32EE"/>
    <w:rsid w:val="00AA3B02"/>
    <w:rsid w:val="00AA3E00"/>
    <w:rsid w:val="00AA3E68"/>
    <w:rsid w:val="00AA4757"/>
    <w:rsid w:val="00AA4C1D"/>
    <w:rsid w:val="00AA4DD9"/>
    <w:rsid w:val="00AA4F68"/>
    <w:rsid w:val="00AA5089"/>
    <w:rsid w:val="00AA58EB"/>
    <w:rsid w:val="00AA5A21"/>
    <w:rsid w:val="00AA633B"/>
    <w:rsid w:val="00AB065D"/>
    <w:rsid w:val="00AB1C50"/>
    <w:rsid w:val="00AB22AD"/>
    <w:rsid w:val="00AB245F"/>
    <w:rsid w:val="00AB2479"/>
    <w:rsid w:val="00AB2627"/>
    <w:rsid w:val="00AB2B1A"/>
    <w:rsid w:val="00AB2B3A"/>
    <w:rsid w:val="00AB34CA"/>
    <w:rsid w:val="00AB3857"/>
    <w:rsid w:val="00AB3A1B"/>
    <w:rsid w:val="00AB3BD5"/>
    <w:rsid w:val="00AB4805"/>
    <w:rsid w:val="00AB480F"/>
    <w:rsid w:val="00AB4F6B"/>
    <w:rsid w:val="00AB4F91"/>
    <w:rsid w:val="00AB51BB"/>
    <w:rsid w:val="00AB5581"/>
    <w:rsid w:val="00AB617F"/>
    <w:rsid w:val="00AB68C2"/>
    <w:rsid w:val="00AB77C3"/>
    <w:rsid w:val="00AC09E5"/>
    <w:rsid w:val="00AC09E9"/>
    <w:rsid w:val="00AC12DB"/>
    <w:rsid w:val="00AC1F20"/>
    <w:rsid w:val="00AC20B7"/>
    <w:rsid w:val="00AC2C4D"/>
    <w:rsid w:val="00AC31C9"/>
    <w:rsid w:val="00AC3D34"/>
    <w:rsid w:val="00AC3F55"/>
    <w:rsid w:val="00AC42CF"/>
    <w:rsid w:val="00AC50BB"/>
    <w:rsid w:val="00AC5630"/>
    <w:rsid w:val="00AC5667"/>
    <w:rsid w:val="00AC6081"/>
    <w:rsid w:val="00AC63BC"/>
    <w:rsid w:val="00AC6461"/>
    <w:rsid w:val="00AC6920"/>
    <w:rsid w:val="00AC6921"/>
    <w:rsid w:val="00AC6CAB"/>
    <w:rsid w:val="00AC6F8C"/>
    <w:rsid w:val="00AC74BA"/>
    <w:rsid w:val="00AD084A"/>
    <w:rsid w:val="00AD13DE"/>
    <w:rsid w:val="00AD17D8"/>
    <w:rsid w:val="00AD1D60"/>
    <w:rsid w:val="00AD226A"/>
    <w:rsid w:val="00AD3588"/>
    <w:rsid w:val="00AD3F16"/>
    <w:rsid w:val="00AD557A"/>
    <w:rsid w:val="00AD57D4"/>
    <w:rsid w:val="00AD5AEF"/>
    <w:rsid w:val="00AD5F8B"/>
    <w:rsid w:val="00AD62F8"/>
    <w:rsid w:val="00AD64D7"/>
    <w:rsid w:val="00AD7292"/>
    <w:rsid w:val="00AD75DB"/>
    <w:rsid w:val="00AD7D35"/>
    <w:rsid w:val="00AD7E87"/>
    <w:rsid w:val="00AD7F1C"/>
    <w:rsid w:val="00AE04EF"/>
    <w:rsid w:val="00AE0C44"/>
    <w:rsid w:val="00AE0CF3"/>
    <w:rsid w:val="00AE1A58"/>
    <w:rsid w:val="00AE1B90"/>
    <w:rsid w:val="00AE1DCD"/>
    <w:rsid w:val="00AE1F79"/>
    <w:rsid w:val="00AE260C"/>
    <w:rsid w:val="00AE268E"/>
    <w:rsid w:val="00AE32A8"/>
    <w:rsid w:val="00AE332F"/>
    <w:rsid w:val="00AE3A80"/>
    <w:rsid w:val="00AE4118"/>
    <w:rsid w:val="00AE5842"/>
    <w:rsid w:val="00AE5AF0"/>
    <w:rsid w:val="00AE5E5C"/>
    <w:rsid w:val="00AE63B5"/>
    <w:rsid w:val="00AE6E21"/>
    <w:rsid w:val="00AE72BE"/>
    <w:rsid w:val="00AE78F2"/>
    <w:rsid w:val="00AE79E3"/>
    <w:rsid w:val="00AF049E"/>
    <w:rsid w:val="00AF067C"/>
    <w:rsid w:val="00AF0D63"/>
    <w:rsid w:val="00AF13C2"/>
    <w:rsid w:val="00AF2265"/>
    <w:rsid w:val="00AF3419"/>
    <w:rsid w:val="00AF3617"/>
    <w:rsid w:val="00AF36DA"/>
    <w:rsid w:val="00AF3A4B"/>
    <w:rsid w:val="00AF4F01"/>
    <w:rsid w:val="00AF5312"/>
    <w:rsid w:val="00AF5ABA"/>
    <w:rsid w:val="00AF5D7D"/>
    <w:rsid w:val="00AF609A"/>
    <w:rsid w:val="00AF609F"/>
    <w:rsid w:val="00AF62A6"/>
    <w:rsid w:val="00AF63C1"/>
    <w:rsid w:val="00AF6606"/>
    <w:rsid w:val="00AF672A"/>
    <w:rsid w:val="00AF689F"/>
    <w:rsid w:val="00AF6B53"/>
    <w:rsid w:val="00AF6C95"/>
    <w:rsid w:val="00AF75CC"/>
    <w:rsid w:val="00AF7A58"/>
    <w:rsid w:val="00B000A5"/>
    <w:rsid w:val="00B005C6"/>
    <w:rsid w:val="00B008E2"/>
    <w:rsid w:val="00B00B5D"/>
    <w:rsid w:val="00B01C36"/>
    <w:rsid w:val="00B01E4E"/>
    <w:rsid w:val="00B02297"/>
    <w:rsid w:val="00B02530"/>
    <w:rsid w:val="00B02C75"/>
    <w:rsid w:val="00B03351"/>
    <w:rsid w:val="00B0398C"/>
    <w:rsid w:val="00B03A60"/>
    <w:rsid w:val="00B045F7"/>
    <w:rsid w:val="00B04802"/>
    <w:rsid w:val="00B04A3A"/>
    <w:rsid w:val="00B0529A"/>
    <w:rsid w:val="00B05A20"/>
    <w:rsid w:val="00B05F23"/>
    <w:rsid w:val="00B06E13"/>
    <w:rsid w:val="00B07570"/>
    <w:rsid w:val="00B10581"/>
    <w:rsid w:val="00B1093F"/>
    <w:rsid w:val="00B11370"/>
    <w:rsid w:val="00B1141C"/>
    <w:rsid w:val="00B116E4"/>
    <w:rsid w:val="00B11DA4"/>
    <w:rsid w:val="00B12D62"/>
    <w:rsid w:val="00B1335C"/>
    <w:rsid w:val="00B136F1"/>
    <w:rsid w:val="00B13755"/>
    <w:rsid w:val="00B13BCD"/>
    <w:rsid w:val="00B13C27"/>
    <w:rsid w:val="00B13DB0"/>
    <w:rsid w:val="00B13FD0"/>
    <w:rsid w:val="00B13FEF"/>
    <w:rsid w:val="00B14DD9"/>
    <w:rsid w:val="00B15044"/>
    <w:rsid w:val="00B158F8"/>
    <w:rsid w:val="00B15AB3"/>
    <w:rsid w:val="00B16E97"/>
    <w:rsid w:val="00B170BE"/>
    <w:rsid w:val="00B17303"/>
    <w:rsid w:val="00B174B6"/>
    <w:rsid w:val="00B17610"/>
    <w:rsid w:val="00B2107D"/>
    <w:rsid w:val="00B21494"/>
    <w:rsid w:val="00B221EF"/>
    <w:rsid w:val="00B22885"/>
    <w:rsid w:val="00B22E16"/>
    <w:rsid w:val="00B23E15"/>
    <w:rsid w:val="00B23F7E"/>
    <w:rsid w:val="00B24B1A"/>
    <w:rsid w:val="00B2592F"/>
    <w:rsid w:val="00B25983"/>
    <w:rsid w:val="00B27F5C"/>
    <w:rsid w:val="00B3047B"/>
    <w:rsid w:val="00B3087D"/>
    <w:rsid w:val="00B308D9"/>
    <w:rsid w:val="00B30D94"/>
    <w:rsid w:val="00B30E07"/>
    <w:rsid w:val="00B31ABB"/>
    <w:rsid w:val="00B31D00"/>
    <w:rsid w:val="00B320EE"/>
    <w:rsid w:val="00B327C2"/>
    <w:rsid w:val="00B3364C"/>
    <w:rsid w:val="00B336AE"/>
    <w:rsid w:val="00B33A63"/>
    <w:rsid w:val="00B34BE8"/>
    <w:rsid w:val="00B353DE"/>
    <w:rsid w:val="00B35CEA"/>
    <w:rsid w:val="00B360E2"/>
    <w:rsid w:val="00B37559"/>
    <w:rsid w:val="00B37672"/>
    <w:rsid w:val="00B37810"/>
    <w:rsid w:val="00B37D3A"/>
    <w:rsid w:val="00B4043A"/>
    <w:rsid w:val="00B408A4"/>
    <w:rsid w:val="00B409EC"/>
    <w:rsid w:val="00B40D86"/>
    <w:rsid w:val="00B413B7"/>
    <w:rsid w:val="00B415F4"/>
    <w:rsid w:val="00B42171"/>
    <w:rsid w:val="00B42198"/>
    <w:rsid w:val="00B423F5"/>
    <w:rsid w:val="00B42974"/>
    <w:rsid w:val="00B429AF"/>
    <w:rsid w:val="00B42C82"/>
    <w:rsid w:val="00B42E65"/>
    <w:rsid w:val="00B439DE"/>
    <w:rsid w:val="00B45C79"/>
    <w:rsid w:val="00B46617"/>
    <w:rsid w:val="00B478E5"/>
    <w:rsid w:val="00B479A7"/>
    <w:rsid w:val="00B47A21"/>
    <w:rsid w:val="00B47B89"/>
    <w:rsid w:val="00B47EBF"/>
    <w:rsid w:val="00B47F74"/>
    <w:rsid w:val="00B525FD"/>
    <w:rsid w:val="00B52761"/>
    <w:rsid w:val="00B52B5C"/>
    <w:rsid w:val="00B53386"/>
    <w:rsid w:val="00B5352D"/>
    <w:rsid w:val="00B53CC9"/>
    <w:rsid w:val="00B55830"/>
    <w:rsid w:val="00B55B87"/>
    <w:rsid w:val="00B56387"/>
    <w:rsid w:val="00B56D46"/>
    <w:rsid w:val="00B575EC"/>
    <w:rsid w:val="00B579D0"/>
    <w:rsid w:val="00B601AE"/>
    <w:rsid w:val="00B60E8B"/>
    <w:rsid w:val="00B611A5"/>
    <w:rsid w:val="00B61553"/>
    <w:rsid w:val="00B6216A"/>
    <w:rsid w:val="00B6253C"/>
    <w:rsid w:val="00B626E2"/>
    <w:rsid w:val="00B62E30"/>
    <w:rsid w:val="00B62EA1"/>
    <w:rsid w:val="00B631AF"/>
    <w:rsid w:val="00B6373B"/>
    <w:rsid w:val="00B63A43"/>
    <w:rsid w:val="00B64056"/>
    <w:rsid w:val="00B64A61"/>
    <w:rsid w:val="00B64BB6"/>
    <w:rsid w:val="00B64C6E"/>
    <w:rsid w:val="00B64E80"/>
    <w:rsid w:val="00B65189"/>
    <w:rsid w:val="00B6565F"/>
    <w:rsid w:val="00B65A3D"/>
    <w:rsid w:val="00B66610"/>
    <w:rsid w:val="00B66B25"/>
    <w:rsid w:val="00B66B5F"/>
    <w:rsid w:val="00B6757E"/>
    <w:rsid w:val="00B6765F"/>
    <w:rsid w:val="00B678C9"/>
    <w:rsid w:val="00B67CB7"/>
    <w:rsid w:val="00B7132F"/>
    <w:rsid w:val="00B716FE"/>
    <w:rsid w:val="00B71B69"/>
    <w:rsid w:val="00B71D39"/>
    <w:rsid w:val="00B720C2"/>
    <w:rsid w:val="00B72ACA"/>
    <w:rsid w:val="00B72C0D"/>
    <w:rsid w:val="00B72D09"/>
    <w:rsid w:val="00B7303B"/>
    <w:rsid w:val="00B7319A"/>
    <w:rsid w:val="00B73299"/>
    <w:rsid w:val="00B733E8"/>
    <w:rsid w:val="00B73921"/>
    <w:rsid w:val="00B7464F"/>
    <w:rsid w:val="00B74C51"/>
    <w:rsid w:val="00B74FA6"/>
    <w:rsid w:val="00B75F92"/>
    <w:rsid w:val="00B7621F"/>
    <w:rsid w:val="00B76845"/>
    <w:rsid w:val="00B768EB"/>
    <w:rsid w:val="00B76FFE"/>
    <w:rsid w:val="00B77036"/>
    <w:rsid w:val="00B7735B"/>
    <w:rsid w:val="00B80544"/>
    <w:rsid w:val="00B80968"/>
    <w:rsid w:val="00B80D06"/>
    <w:rsid w:val="00B81046"/>
    <w:rsid w:val="00B81117"/>
    <w:rsid w:val="00B81426"/>
    <w:rsid w:val="00B817D1"/>
    <w:rsid w:val="00B81D35"/>
    <w:rsid w:val="00B8232C"/>
    <w:rsid w:val="00B82426"/>
    <w:rsid w:val="00B82A09"/>
    <w:rsid w:val="00B83094"/>
    <w:rsid w:val="00B83149"/>
    <w:rsid w:val="00B834F8"/>
    <w:rsid w:val="00B8367F"/>
    <w:rsid w:val="00B836BA"/>
    <w:rsid w:val="00B83DF8"/>
    <w:rsid w:val="00B846F1"/>
    <w:rsid w:val="00B84C91"/>
    <w:rsid w:val="00B84D09"/>
    <w:rsid w:val="00B856D8"/>
    <w:rsid w:val="00B85A0E"/>
    <w:rsid w:val="00B85FF5"/>
    <w:rsid w:val="00B867F2"/>
    <w:rsid w:val="00B86DA4"/>
    <w:rsid w:val="00B86F97"/>
    <w:rsid w:val="00B8705B"/>
    <w:rsid w:val="00B874EE"/>
    <w:rsid w:val="00B904AF"/>
    <w:rsid w:val="00B91773"/>
    <w:rsid w:val="00B91825"/>
    <w:rsid w:val="00B924A8"/>
    <w:rsid w:val="00B924DC"/>
    <w:rsid w:val="00B92776"/>
    <w:rsid w:val="00B92C68"/>
    <w:rsid w:val="00B9317D"/>
    <w:rsid w:val="00B93239"/>
    <w:rsid w:val="00B93BD4"/>
    <w:rsid w:val="00B93D48"/>
    <w:rsid w:val="00B94276"/>
    <w:rsid w:val="00B9443D"/>
    <w:rsid w:val="00B9474B"/>
    <w:rsid w:val="00B9508F"/>
    <w:rsid w:val="00B9540F"/>
    <w:rsid w:val="00B95497"/>
    <w:rsid w:val="00B95614"/>
    <w:rsid w:val="00B95BDC"/>
    <w:rsid w:val="00B95F0E"/>
    <w:rsid w:val="00B9601A"/>
    <w:rsid w:val="00B9611B"/>
    <w:rsid w:val="00B965CD"/>
    <w:rsid w:val="00B971DA"/>
    <w:rsid w:val="00B973B3"/>
    <w:rsid w:val="00B975F4"/>
    <w:rsid w:val="00B97919"/>
    <w:rsid w:val="00B979E9"/>
    <w:rsid w:val="00BA0D6D"/>
    <w:rsid w:val="00BA15DF"/>
    <w:rsid w:val="00BA1BF2"/>
    <w:rsid w:val="00BA1DC5"/>
    <w:rsid w:val="00BA2534"/>
    <w:rsid w:val="00BA2AEF"/>
    <w:rsid w:val="00BA3341"/>
    <w:rsid w:val="00BA359B"/>
    <w:rsid w:val="00BA3839"/>
    <w:rsid w:val="00BA3903"/>
    <w:rsid w:val="00BA4436"/>
    <w:rsid w:val="00BA472E"/>
    <w:rsid w:val="00BA5E9F"/>
    <w:rsid w:val="00BA6096"/>
    <w:rsid w:val="00BA60D9"/>
    <w:rsid w:val="00BA6617"/>
    <w:rsid w:val="00BA6AE0"/>
    <w:rsid w:val="00BA6C11"/>
    <w:rsid w:val="00BA6C15"/>
    <w:rsid w:val="00BA6D6E"/>
    <w:rsid w:val="00BA6FD3"/>
    <w:rsid w:val="00BB02E6"/>
    <w:rsid w:val="00BB083B"/>
    <w:rsid w:val="00BB0B9D"/>
    <w:rsid w:val="00BB0FED"/>
    <w:rsid w:val="00BB1308"/>
    <w:rsid w:val="00BB1B52"/>
    <w:rsid w:val="00BB2532"/>
    <w:rsid w:val="00BB34F9"/>
    <w:rsid w:val="00BB388E"/>
    <w:rsid w:val="00BB3A5C"/>
    <w:rsid w:val="00BB3AA4"/>
    <w:rsid w:val="00BB3C55"/>
    <w:rsid w:val="00BB3E0C"/>
    <w:rsid w:val="00BB41BB"/>
    <w:rsid w:val="00BB557C"/>
    <w:rsid w:val="00BB5B42"/>
    <w:rsid w:val="00BB60DC"/>
    <w:rsid w:val="00BB6D76"/>
    <w:rsid w:val="00BB74A6"/>
    <w:rsid w:val="00BB76A7"/>
    <w:rsid w:val="00BB7893"/>
    <w:rsid w:val="00BB7C56"/>
    <w:rsid w:val="00BC00A4"/>
    <w:rsid w:val="00BC03DC"/>
    <w:rsid w:val="00BC11A2"/>
    <w:rsid w:val="00BC125D"/>
    <w:rsid w:val="00BC1B7F"/>
    <w:rsid w:val="00BC2728"/>
    <w:rsid w:val="00BC31AD"/>
    <w:rsid w:val="00BC337C"/>
    <w:rsid w:val="00BC3400"/>
    <w:rsid w:val="00BC44EF"/>
    <w:rsid w:val="00BC4B35"/>
    <w:rsid w:val="00BC4FDB"/>
    <w:rsid w:val="00BC50C6"/>
    <w:rsid w:val="00BC51E9"/>
    <w:rsid w:val="00BC541A"/>
    <w:rsid w:val="00BC5DA0"/>
    <w:rsid w:val="00BC5DBF"/>
    <w:rsid w:val="00BC629E"/>
    <w:rsid w:val="00BC6D0D"/>
    <w:rsid w:val="00BC6D89"/>
    <w:rsid w:val="00BC74AF"/>
    <w:rsid w:val="00BD0704"/>
    <w:rsid w:val="00BD1590"/>
    <w:rsid w:val="00BD2040"/>
    <w:rsid w:val="00BD29F7"/>
    <w:rsid w:val="00BD2A19"/>
    <w:rsid w:val="00BD2B3E"/>
    <w:rsid w:val="00BD313C"/>
    <w:rsid w:val="00BD3310"/>
    <w:rsid w:val="00BD33A5"/>
    <w:rsid w:val="00BD45C0"/>
    <w:rsid w:val="00BD4A29"/>
    <w:rsid w:val="00BD4BEE"/>
    <w:rsid w:val="00BD4FAE"/>
    <w:rsid w:val="00BD54B0"/>
    <w:rsid w:val="00BD5A87"/>
    <w:rsid w:val="00BD5AD4"/>
    <w:rsid w:val="00BD5B05"/>
    <w:rsid w:val="00BD77DC"/>
    <w:rsid w:val="00BD7DD7"/>
    <w:rsid w:val="00BE0014"/>
    <w:rsid w:val="00BE06A5"/>
    <w:rsid w:val="00BE0E1A"/>
    <w:rsid w:val="00BE1162"/>
    <w:rsid w:val="00BE13CA"/>
    <w:rsid w:val="00BE1F19"/>
    <w:rsid w:val="00BE206A"/>
    <w:rsid w:val="00BE21C8"/>
    <w:rsid w:val="00BE232A"/>
    <w:rsid w:val="00BE28A2"/>
    <w:rsid w:val="00BE2A50"/>
    <w:rsid w:val="00BE2CFF"/>
    <w:rsid w:val="00BE2E05"/>
    <w:rsid w:val="00BE30F0"/>
    <w:rsid w:val="00BE32A7"/>
    <w:rsid w:val="00BE371A"/>
    <w:rsid w:val="00BE508E"/>
    <w:rsid w:val="00BE5141"/>
    <w:rsid w:val="00BE5144"/>
    <w:rsid w:val="00BE5207"/>
    <w:rsid w:val="00BE574A"/>
    <w:rsid w:val="00BE5ED5"/>
    <w:rsid w:val="00BE616B"/>
    <w:rsid w:val="00BE64B6"/>
    <w:rsid w:val="00BE6A12"/>
    <w:rsid w:val="00BE6E91"/>
    <w:rsid w:val="00BE7B1A"/>
    <w:rsid w:val="00BF020D"/>
    <w:rsid w:val="00BF02D2"/>
    <w:rsid w:val="00BF0A2D"/>
    <w:rsid w:val="00BF0D5B"/>
    <w:rsid w:val="00BF0DCE"/>
    <w:rsid w:val="00BF0E50"/>
    <w:rsid w:val="00BF1992"/>
    <w:rsid w:val="00BF2455"/>
    <w:rsid w:val="00BF37E7"/>
    <w:rsid w:val="00BF3B0D"/>
    <w:rsid w:val="00BF3DB8"/>
    <w:rsid w:val="00BF3F6E"/>
    <w:rsid w:val="00BF40EC"/>
    <w:rsid w:val="00BF47F7"/>
    <w:rsid w:val="00BF49C9"/>
    <w:rsid w:val="00BF64CE"/>
    <w:rsid w:val="00BF6A7B"/>
    <w:rsid w:val="00BF6EC8"/>
    <w:rsid w:val="00BF76A0"/>
    <w:rsid w:val="00BF777D"/>
    <w:rsid w:val="00BF7A08"/>
    <w:rsid w:val="00C006DE"/>
    <w:rsid w:val="00C00CA5"/>
    <w:rsid w:val="00C01001"/>
    <w:rsid w:val="00C01644"/>
    <w:rsid w:val="00C01D1A"/>
    <w:rsid w:val="00C0207B"/>
    <w:rsid w:val="00C02D49"/>
    <w:rsid w:val="00C0324A"/>
    <w:rsid w:val="00C03B28"/>
    <w:rsid w:val="00C03B2C"/>
    <w:rsid w:val="00C0447B"/>
    <w:rsid w:val="00C04949"/>
    <w:rsid w:val="00C04B3D"/>
    <w:rsid w:val="00C04E80"/>
    <w:rsid w:val="00C05248"/>
    <w:rsid w:val="00C0629A"/>
    <w:rsid w:val="00C075B1"/>
    <w:rsid w:val="00C07A59"/>
    <w:rsid w:val="00C07D81"/>
    <w:rsid w:val="00C10416"/>
    <w:rsid w:val="00C10631"/>
    <w:rsid w:val="00C1092D"/>
    <w:rsid w:val="00C12143"/>
    <w:rsid w:val="00C12DA7"/>
    <w:rsid w:val="00C13396"/>
    <w:rsid w:val="00C13652"/>
    <w:rsid w:val="00C136C3"/>
    <w:rsid w:val="00C1397A"/>
    <w:rsid w:val="00C14374"/>
    <w:rsid w:val="00C146BF"/>
    <w:rsid w:val="00C157D9"/>
    <w:rsid w:val="00C158A2"/>
    <w:rsid w:val="00C15A4A"/>
    <w:rsid w:val="00C16087"/>
    <w:rsid w:val="00C1682D"/>
    <w:rsid w:val="00C16916"/>
    <w:rsid w:val="00C16CB1"/>
    <w:rsid w:val="00C16E0C"/>
    <w:rsid w:val="00C2038C"/>
    <w:rsid w:val="00C204F8"/>
    <w:rsid w:val="00C20C52"/>
    <w:rsid w:val="00C210F9"/>
    <w:rsid w:val="00C21332"/>
    <w:rsid w:val="00C21FC5"/>
    <w:rsid w:val="00C22077"/>
    <w:rsid w:val="00C224F7"/>
    <w:rsid w:val="00C22D41"/>
    <w:rsid w:val="00C230FB"/>
    <w:rsid w:val="00C23197"/>
    <w:rsid w:val="00C23299"/>
    <w:rsid w:val="00C239E6"/>
    <w:rsid w:val="00C2434A"/>
    <w:rsid w:val="00C246A9"/>
    <w:rsid w:val="00C247F1"/>
    <w:rsid w:val="00C25350"/>
    <w:rsid w:val="00C25A4F"/>
    <w:rsid w:val="00C25AA8"/>
    <w:rsid w:val="00C25F91"/>
    <w:rsid w:val="00C2650E"/>
    <w:rsid w:val="00C26D3F"/>
    <w:rsid w:val="00C26E08"/>
    <w:rsid w:val="00C272EF"/>
    <w:rsid w:val="00C2742B"/>
    <w:rsid w:val="00C27AB1"/>
    <w:rsid w:val="00C27B58"/>
    <w:rsid w:val="00C30871"/>
    <w:rsid w:val="00C311A9"/>
    <w:rsid w:val="00C3176A"/>
    <w:rsid w:val="00C31B88"/>
    <w:rsid w:val="00C31BB6"/>
    <w:rsid w:val="00C32353"/>
    <w:rsid w:val="00C32493"/>
    <w:rsid w:val="00C32C0E"/>
    <w:rsid w:val="00C32FCD"/>
    <w:rsid w:val="00C3321D"/>
    <w:rsid w:val="00C33CEB"/>
    <w:rsid w:val="00C35230"/>
    <w:rsid w:val="00C35777"/>
    <w:rsid w:val="00C35B3E"/>
    <w:rsid w:val="00C360F1"/>
    <w:rsid w:val="00C36928"/>
    <w:rsid w:val="00C370B8"/>
    <w:rsid w:val="00C3753D"/>
    <w:rsid w:val="00C3784A"/>
    <w:rsid w:val="00C37937"/>
    <w:rsid w:val="00C37BC9"/>
    <w:rsid w:val="00C37CA2"/>
    <w:rsid w:val="00C37E10"/>
    <w:rsid w:val="00C37FB7"/>
    <w:rsid w:val="00C40933"/>
    <w:rsid w:val="00C40E2E"/>
    <w:rsid w:val="00C410BA"/>
    <w:rsid w:val="00C413FC"/>
    <w:rsid w:val="00C415D0"/>
    <w:rsid w:val="00C41B2E"/>
    <w:rsid w:val="00C41FE6"/>
    <w:rsid w:val="00C4240C"/>
    <w:rsid w:val="00C42B64"/>
    <w:rsid w:val="00C42EAB"/>
    <w:rsid w:val="00C43055"/>
    <w:rsid w:val="00C43232"/>
    <w:rsid w:val="00C43539"/>
    <w:rsid w:val="00C43727"/>
    <w:rsid w:val="00C43AEC"/>
    <w:rsid w:val="00C4417D"/>
    <w:rsid w:val="00C44792"/>
    <w:rsid w:val="00C44A2E"/>
    <w:rsid w:val="00C44E86"/>
    <w:rsid w:val="00C451C4"/>
    <w:rsid w:val="00C45EB3"/>
    <w:rsid w:val="00C45F00"/>
    <w:rsid w:val="00C46430"/>
    <w:rsid w:val="00C468FC"/>
    <w:rsid w:val="00C46AE1"/>
    <w:rsid w:val="00C46C6A"/>
    <w:rsid w:val="00C46D2E"/>
    <w:rsid w:val="00C473EC"/>
    <w:rsid w:val="00C47709"/>
    <w:rsid w:val="00C47DF0"/>
    <w:rsid w:val="00C512A1"/>
    <w:rsid w:val="00C51889"/>
    <w:rsid w:val="00C52495"/>
    <w:rsid w:val="00C5262C"/>
    <w:rsid w:val="00C52A70"/>
    <w:rsid w:val="00C530E1"/>
    <w:rsid w:val="00C542AD"/>
    <w:rsid w:val="00C54750"/>
    <w:rsid w:val="00C55155"/>
    <w:rsid w:val="00C554E6"/>
    <w:rsid w:val="00C55AE4"/>
    <w:rsid w:val="00C5646A"/>
    <w:rsid w:val="00C56911"/>
    <w:rsid w:val="00C56C7C"/>
    <w:rsid w:val="00C56C82"/>
    <w:rsid w:val="00C572D5"/>
    <w:rsid w:val="00C5737A"/>
    <w:rsid w:val="00C57703"/>
    <w:rsid w:val="00C57BBF"/>
    <w:rsid w:val="00C57F4E"/>
    <w:rsid w:val="00C60413"/>
    <w:rsid w:val="00C607E8"/>
    <w:rsid w:val="00C60E51"/>
    <w:rsid w:val="00C6116F"/>
    <w:rsid w:val="00C613C8"/>
    <w:rsid w:val="00C62127"/>
    <w:rsid w:val="00C62451"/>
    <w:rsid w:val="00C62738"/>
    <w:rsid w:val="00C627A5"/>
    <w:rsid w:val="00C629CD"/>
    <w:rsid w:val="00C62A7E"/>
    <w:rsid w:val="00C62D7E"/>
    <w:rsid w:val="00C62F0B"/>
    <w:rsid w:val="00C63665"/>
    <w:rsid w:val="00C64582"/>
    <w:rsid w:val="00C64BBD"/>
    <w:rsid w:val="00C64F60"/>
    <w:rsid w:val="00C6517A"/>
    <w:rsid w:val="00C651BA"/>
    <w:rsid w:val="00C65255"/>
    <w:rsid w:val="00C652BA"/>
    <w:rsid w:val="00C66073"/>
    <w:rsid w:val="00C6674D"/>
    <w:rsid w:val="00C66B92"/>
    <w:rsid w:val="00C66DF8"/>
    <w:rsid w:val="00C6726C"/>
    <w:rsid w:val="00C67C86"/>
    <w:rsid w:val="00C701EA"/>
    <w:rsid w:val="00C71222"/>
    <w:rsid w:val="00C71322"/>
    <w:rsid w:val="00C71486"/>
    <w:rsid w:val="00C718B4"/>
    <w:rsid w:val="00C72563"/>
    <w:rsid w:val="00C725FA"/>
    <w:rsid w:val="00C72B12"/>
    <w:rsid w:val="00C7316B"/>
    <w:rsid w:val="00C73D38"/>
    <w:rsid w:val="00C73D96"/>
    <w:rsid w:val="00C75968"/>
    <w:rsid w:val="00C75D7E"/>
    <w:rsid w:val="00C76606"/>
    <w:rsid w:val="00C76A92"/>
    <w:rsid w:val="00C76DA3"/>
    <w:rsid w:val="00C77C40"/>
    <w:rsid w:val="00C80313"/>
    <w:rsid w:val="00C8047F"/>
    <w:rsid w:val="00C80F19"/>
    <w:rsid w:val="00C8174B"/>
    <w:rsid w:val="00C8199C"/>
    <w:rsid w:val="00C81DE6"/>
    <w:rsid w:val="00C81F32"/>
    <w:rsid w:val="00C82B13"/>
    <w:rsid w:val="00C82D51"/>
    <w:rsid w:val="00C82F61"/>
    <w:rsid w:val="00C830EE"/>
    <w:rsid w:val="00C8310B"/>
    <w:rsid w:val="00C83443"/>
    <w:rsid w:val="00C8349A"/>
    <w:rsid w:val="00C83981"/>
    <w:rsid w:val="00C84C9F"/>
    <w:rsid w:val="00C84F56"/>
    <w:rsid w:val="00C8533D"/>
    <w:rsid w:val="00C85497"/>
    <w:rsid w:val="00C854D0"/>
    <w:rsid w:val="00C869FB"/>
    <w:rsid w:val="00C86B4D"/>
    <w:rsid w:val="00C86DBD"/>
    <w:rsid w:val="00C87461"/>
    <w:rsid w:val="00C8753B"/>
    <w:rsid w:val="00C87C95"/>
    <w:rsid w:val="00C87E9D"/>
    <w:rsid w:val="00C904E5"/>
    <w:rsid w:val="00C90510"/>
    <w:rsid w:val="00C918CC"/>
    <w:rsid w:val="00C91CB3"/>
    <w:rsid w:val="00C92F19"/>
    <w:rsid w:val="00C92F9F"/>
    <w:rsid w:val="00C931AB"/>
    <w:rsid w:val="00C940D3"/>
    <w:rsid w:val="00C9476B"/>
    <w:rsid w:val="00C94BC7"/>
    <w:rsid w:val="00C9548C"/>
    <w:rsid w:val="00C969D4"/>
    <w:rsid w:val="00C96A36"/>
    <w:rsid w:val="00C96C75"/>
    <w:rsid w:val="00C97120"/>
    <w:rsid w:val="00C9720E"/>
    <w:rsid w:val="00C9766E"/>
    <w:rsid w:val="00C979B9"/>
    <w:rsid w:val="00C97D15"/>
    <w:rsid w:val="00C97EB7"/>
    <w:rsid w:val="00CA09D1"/>
    <w:rsid w:val="00CA0A00"/>
    <w:rsid w:val="00CA199D"/>
    <w:rsid w:val="00CA2251"/>
    <w:rsid w:val="00CA23B0"/>
    <w:rsid w:val="00CA2D75"/>
    <w:rsid w:val="00CA34A0"/>
    <w:rsid w:val="00CA39AD"/>
    <w:rsid w:val="00CA3D98"/>
    <w:rsid w:val="00CA3F6F"/>
    <w:rsid w:val="00CA42DE"/>
    <w:rsid w:val="00CA4980"/>
    <w:rsid w:val="00CA5670"/>
    <w:rsid w:val="00CA57FE"/>
    <w:rsid w:val="00CA5A6D"/>
    <w:rsid w:val="00CA64F4"/>
    <w:rsid w:val="00CA6578"/>
    <w:rsid w:val="00CA6ADD"/>
    <w:rsid w:val="00CA6EA3"/>
    <w:rsid w:val="00CA6FFD"/>
    <w:rsid w:val="00CA7B31"/>
    <w:rsid w:val="00CB0515"/>
    <w:rsid w:val="00CB0698"/>
    <w:rsid w:val="00CB105E"/>
    <w:rsid w:val="00CB1598"/>
    <w:rsid w:val="00CB1A8A"/>
    <w:rsid w:val="00CB3304"/>
    <w:rsid w:val="00CB33DB"/>
    <w:rsid w:val="00CB3CC6"/>
    <w:rsid w:val="00CB3E4D"/>
    <w:rsid w:val="00CB3ECF"/>
    <w:rsid w:val="00CB3ED0"/>
    <w:rsid w:val="00CB4178"/>
    <w:rsid w:val="00CB45DF"/>
    <w:rsid w:val="00CB47E7"/>
    <w:rsid w:val="00CB482C"/>
    <w:rsid w:val="00CB4872"/>
    <w:rsid w:val="00CB4B21"/>
    <w:rsid w:val="00CB4E58"/>
    <w:rsid w:val="00CB581A"/>
    <w:rsid w:val="00CB5F04"/>
    <w:rsid w:val="00CB6007"/>
    <w:rsid w:val="00CB60C1"/>
    <w:rsid w:val="00CB6C27"/>
    <w:rsid w:val="00CB6C70"/>
    <w:rsid w:val="00CB7229"/>
    <w:rsid w:val="00CB7BDE"/>
    <w:rsid w:val="00CB7F6C"/>
    <w:rsid w:val="00CC0A03"/>
    <w:rsid w:val="00CC0D13"/>
    <w:rsid w:val="00CC2416"/>
    <w:rsid w:val="00CC249E"/>
    <w:rsid w:val="00CC24A1"/>
    <w:rsid w:val="00CC38F3"/>
    <w:rsid w:val="00CC3ACC"/>
    <w:rsid w:val="00CC46DE"/>
    <w:rsid w:val="00CC486A"/>
    <w:rsid w:val="00CC4B88"/>
    <w:rsid w:val="00CC4DE9"/>
    <w:rsid w:val="00CC50D1"/>
    <w:rsid w:val="00CC51C4"/>
    <w:rsid w:val="00CC543E"/>
    <w:rsid w:val="00CC5673"/>
    <w:rsid w:val="00CC5EAD"/>
    <w:rsid w:val="00CC6553"/>
    <w:rsid w:val="00CC66C0"/>
    <w:rsid w:val="00CC6FD1"/>
    <w:rsid w:val="00CC781A"/>
    <w:rsid w:val="00CD0DB7"/>
    <w:rsid w:val="00CD0EAA"/>
    <w:rsid w:val="00CD10BD"/>
    <w:rsid w:val="00CD129D"/>
    <w:rsid w:val="00CD1D37"/>
    <w:rsid w:val="00CD1E26"/>
    <w:rsid w:val="00CD201A"/>
    <w:rsid w:val="00CD2A1F"/>
    <w:rsid w:val="00CD2B7F"/>
    <w:rsid w:val="00CD3554"/>
    <w:rsid w:val="00CD371A"/>
    <w:rsid w:val="00CD415D"/>
    <w:rsid w:val="00CD436F"/>
    <w:rsid w:val="00CD4444"/>
    <w:rsid w:val="00CD47A1"/>
    <w:rsid w:val="00CD5051"/>
    <w:rsid w:val="00CD545C"/>
    <w:rsid w:val="00CD58BD"/>
    <w:rsid w:val="00CD58F2"/>
    <w:rsid w:val="00CD61BF"/>
    <w:rsid w:val="00CD6406"/>
    <w:rsid w:val="00CD656E"/>
    <w:rsid w:val="00CD728B"/>
    <w:rsid w:val="00CD76CF"/>
    <w:rsid w:val="00CE0CBB"/>
    <w:rsid w:val="00CE0D49"/>
    <w:rsid w:val="00CE11DA"/>
    <w:rsid w:val="00CE13EA"/>
    <w:rsid w:val="00CE17C4"/>
    <w:rsid w:val="00CE2339"/>
    <w:rsid w:val="00CE29F0"/>
    <w:rsid w:val="00CE2A7C"/>
    <w:rsid w:val="00CE3E6D"/>
    <w:rsid w:val="00CE41A2"/>
    <w:rsid w:val="00CE4646"/>
    <w:rsid w:val="00CE4728"/>
    <w:rsid w:val="00CE4756"/>
    <w:rsid w:val="00CE519E"/>
    <w:rsid w:val="00CE6E37"/>
    <w:rsid w:val="00CE6EBD"/>
    <w:rsid w:val="00CE7A16"/>
    <w:rsid w:val="00CE7A5F"/>
    <w:rsid w:val="00CE7BEB"/>
    <w:rsid w:val="00CF08E0"/>
    <w:rsid w:val="00CF0950"/>
    <w:rsid w:val="00CF0E0A"/>
    <w:rsid w:val="00CF1017"/>
    <w:rsid w:val="00CF10B5"/>
    <w:rsid w:val="00CF15F6"/>
    <w:rsid w:val="00CF19AF"/>
    <w:rsid w:val="00CF1F5B"/>
    <w:rsid w:val="00CF2B9D"/>
    <w:rsid w:val="00CF3A08"/>
    <w:rsid w:val="00CF3C24"/>
    <w:rsid w:val="00CF4BA0"/>
    <w:rsid w:val="00CF4C45"/>
    <w:rsid w:val="00CF4E89"/>
    <w:rsid w:val="00CF5319"/>
    <w:rsid w:val="00CF5498"/>
    <w:rsid w:val="00CF5BF0"/>
    <w:rsid w:val="00CF5BFC"/>
    <w:rsid w:val="00CF63B7"/>
    <w:rsid w:val="00CF6D4D"/>
    <w:rsid w:val="00CF7266"/>
    <w:rsid w:val="00CF7367"/>
    <w:rsid w:val="00CF7633"/>
    <w:rsid w:val="00CF7732"/>
    <w:rsid w:val="00CF78B3"/>
    <w:rsid w:val="00D0084E"/>
    <w:rsid w:val="00D00C76"/>
    <w:rsid w:val="00D01301"/>
    <w:rsid w:val="00D013BD"/>
    <w:rsid w:val="00D0181E"/>
    <w:rsid w:val="00D01902"/>
    <w:rsid w:val="00D01F67"/>
    <w:rsid w:val="00D020CF"/>
    <w:rsid w:val="00D02A8B"/>
    <w:rsid w:val="00D02F1D"/>
    <w:rsid w:val="00D03397"/>
    <w:rsid w:val="00D03D30"/>
    <w:rsid w:val="00D043FE"/>
    <w:rsid w:val="00D05A07"/>
    <w:rsid w:val="00D066AA"/>
    <w:rsid w:val="00D07364"/>
    <w:rsid w:val="00D073C1"/>
    <w:rsid w:val="00D07AB0"/>
    <w:rsid w:val="00D1033E"/>
    <w:rsid w:val="00D107F3"/>
    <w:rsid w:val="00D1094B"/>
    <w:rsid w:val="00D109EA"/>
    <w:rsid w:val="00D10B16"/>
    <w:rsid w:val="00D11124"/>
    <w:rsid w:val="00D1128A"/>
    <w:rsid w:val="00D1132C"/>
    <w:rsid w:val="00D11AEA"/>
    <w:rsid w:val="00D1248E"/>
    <w:rsid w:val="00D12F5C"/>
    <w:rsid w:val="00D13301"/>
    <w:rsid w:val="00D14774"/>
    <w:rsid w:val="00D15176"/>
    <w:rsid w:val="00D1518F"/>
    <w:rsid w:val="00D15214"/>
    <w:rsid w:val="00D154E7"/>
    <w:rsid w:val="00D163D0"/>
    <w:rsid w:val="00D171A4"/>
    <w:rsid w:val="00D177B7"/>
    <w:rsid w:val="00D203A5"/>
    <w:rsid w:val="00D204C2"/>
    <w:rsid w:val="00D206BF"/>
    <w:rsid w:val="00D20B57"/>
    <w:rsid w:val="00D20C75"/>
    <w:rsid w:val="00D20E30"/>
    <w:rsid w:val="00D21AD2"/>
    <w:rsid w:val="00D22AEB"/>
    <w:rsid w:val="00D22B1D"/>
    <w:rsid w:val="00D231E7"/>
    <w:rsid w:val="00D23A20"/>
    <w:rsid w:val="00D23EBB"/>
    <w:rsid w:val="00D24262"/>
    <w:rsid w:val="00D243ED"/>
    <w:rsid w:val="00D245D7"/>
    <w:rsid w:val="00D24E4D"/>
    <w:rsid w:val="00D24F60"/>
    <w:rsid w:val="00D256B7"/>
    <w:rsid w:val="00D25A24"/>
    <w:rsid w:val="00D25B7F"/>
    <w:rsid w:val="00D25E35"/>
    <w:rsid w:val="00D267ED"/>
    <w:rsid w:val="00D26882"/>
    <w:rsid w:val="00D26CD3"/>
    <w:rsid w:val="00D27451"/>
    <w:rsid w:val="00D274E0"/>
    <w:rsid w:val="00D274FA"/>
    <w:rsid w:val="00D27807"/>
    <w:rsid w:val="00D30F31"/>
    <w:rsid w:val="00D30F40"/>
    <w:rsid w:val="00D3114D"/>
    <w:rsid w:val="00D322DE"/>
    <w:rsid w:val="00D32B05"/>
    <w:rsid w:val="00D32C6C"/>
    <w:rsid w:val="00D32F3C"/>
    <w:rsid w:val="00D335CD"/>
    <w:rsid w:val="00D33B8F"/>
    <w:rsid w:val="00D367C8"/>
    <w:rsid w:val="00D369A2"/>
    <w:rsid w:val="00D37300"/>
    <w:rsid w:val="00D37E85"/>
    <w:rsid w:val="00D40646"/>
    <w:rsid w:val="00D4087A"/>
    <w:rsid w:val="00D40B86"/>
    <w:rsid w:val="00D40FF5"/>
    <w:rsid w:val="00D413EA"/>
    <w:rsid w:val="00D4148E"/>
    <w:rsid w:val="00D415D6"/>
    <w:rsid w:val="00D4165E"/>
    <w:rsid w:val="00D417E5"/>
    <w:rsid w:val="00D41CFB"/>
    <w:rsid w:val="00D4217B"/>
    <w:rsid w:val="00D43182"/>
    <w:rsid w:val="00D434F9"/>
    <w:rsid w:val="00D43D13"/>
    <w:rsid w:val="00D4503F"/>
    <w:rsid w:val="00D452AE"/>
    <w:rsid w:val="00D45560"/>
    <w:rsid w:val="00D45757"/>
    <w:rsid w:val="00D4586C"/>
    <w:rsid w:val="00D45993"/>
    <w:rsid w:val="00D459D7"/>
    <w:rsid w:val="00D45A48"/>
    <w:rsid w:val="00D45DAE"/>
    <w:rsid w:val="00D45E1C"/>
    <w:rsid w:val="00D464B3"/>
    <w:rsid w:val="00D46701"/>
    <w:rsid w:val="00D469AE"/>
    <w:rsid w:val="00D47543"/>
    <w:rsid w:val="00D50298"/>
    <w:rsid w:val="00D504A9"/>
    <w:rsid w:val="00D50F63"/>
    <w:rsid w:val="00D51093"/>
    <w:rsid w:val="00D51540"/>
    <w:rsid w:val="00D51CAD"/>
    <w:rsid w:val="00D52491"/>
    <w:rsid w:val="00D527DC"/>
    <w:rsid w:val="00D53158"/>
    <w:rsid w:val="00D53ECF"/>
    <w:rsid w:val="00D542E5"/>
    <w:rsid w:val="00D54336"/>
    <w:rsid w:val="00D54ABD"/>
    <w:rsid w:val="00D54D04"/>
    <w:rsid w:val="00D54D0C"/>
    <w:rsid w:val="00D54D75"/>
    <w:rsid w:val="00D54DBA"/>
    <w:rsid w:val="00D56EA6"/>
    <w:rsid w:val="00D5729F"/>
    <w:rsid w:val="00D57672"/>
    <w:rsid w:val="00D579F9"/>
    <w:rsid w:val="00D60519"/>
    <w:rsid w:val="00D606AE"/>
    <w:rsid w:val="00D6074F"/>
    <w:rsid w:val="00D60F50"/>
    <w:rsid w:val="00D61085"/>
    <w:rsid w:val="00D612AA"/>
    <w:rsid w:val="00D61946"/>
    <w:rsid w:val="00D61980"/>
    <w:rsid w:val="00D625B6"/>
    <w:rsid w:val="00D6294C"/>
    <w:rsid w:val="00D62ADE"/>
    <w:rsid w:val="00D63806"/>
    <w:rsid w:val="00D639BB"/>
    <w:rsid w:val="00D63ECB"/>
    <w:rsid w:val="00D64335"/>
    <w:rsid w:val="00D64D47"/>
    <w:rsid w:val="00D64D5A"/>
    <w:rsid w:val="00D65101"/>
    <w:rsid w:val="00D65423"/>
    <w:rsid w:val="00D6568B"/>
    <w:rsid w:val="00D66162"/>
    <w:rsid w:val="00D668FE"/>
    <w:rsid w:val="00D66C5F"/>
    <w:rsid w:val="00D6719C"/>
    <w:rsid w:val="00D67421"/>
    <w:rsid w:val="00D676C5"/>
    <w:rsid w:val="00D70022"/>
    <w:rsid w:val="00D7070E"/>
    <w:rsid w:val="00D70745"/>
    <w:rsid w:val="00D709C5"/>
    <w:rsid w:val="00D71027"/>
    <w:rsid w:val="00D714B4"/>
    <w:rsid w:val="00D71AF6"/>
    <w:rsid w:val="00D720A5"/>
    <w:rsid w:val="00D7242D"/>
    <w:rsid w:val="00D73287"/>
    <w:rsid w:val="00D735DF"/>
    <w:rsid w:val="00D73776"/>
    <w:rsid w:val="00D73B65"/>
    <w:rsid w:val="00D75671"/>
    <w:rsid w:val="00D75686"/>
    <w:rsid w:val="00D75B75"/>
    <w:rsid w:val="00D7647A"/>
    <w:rsid w:val="00D76603"/>
    <w:rsid w:val="00D76DFC"/>
    <w:rsid w:val="00D76F1A"/>
    <w:rsid w:val="00D770D6"/>
    <w:rsid w:val="00D7772B"/>
    <w:rsid w:val="00D779AA"/>
    <w:rsid w:val="00D77C37"/>
    <w:rsid w:val="00D80033"/>
    <w:rsid w:val="00D8034B"/>
    <w:rsid w:val="00D80772"/>
    <w:rsid w:val="00D80C0B"/>
    <w:rsid w:val="00D80C84"/>
    <w:rsid w:val="00D81194"/>
    <w:rsid w:val="00D81299"/>
    <w:rsid w:val="00D813C4"/>
    <w:rsid w:val="00D8141F"/>
    <w:rsid w:val="00D814D7"/>
    <w:rsid w:val="00D816BC"/>
    <w:rsid w:val="00D81798"/>
    <w:rsid w:val="00D82A6D"/>
    <w:rsid w:val="00D8442E"/>
    <w:rsid w:val="00D84D11"/>
    <w:rsid w:val="00D85514"/>
    <w:rsid w:val="00D85C67"/>
    <w:rsid w:val="00D86B67"/>
    <w:rsid w:val="00D87887"/>
    <w:rsid w:val="00D87A0A"/>
    <w:rsid w:val="00D87AC6"/>
    <w:rsid w:val="00D87CF2"/>
    <w:rsid w:val="00D901E0"/>
    <w:rsid w:val="00D90664"/>
    <w:rsid w:val="00D90762"/>
    <w:rsid w:val="00D907F3"/>
    <w:rsid w:val="00D90F27"/>
    <w:rsid w:val="00D9115D"/>
    <w:rsid w:val="00D919D5"/>
    <w:rsid w:val="00D92476"/>
    <w:rsid w:val="00D92C62"/>
    <w:rsid w:val="00D93081"/>
    <w:rsid w:val="00D942FD"/>
    <w:rsid w:val="00D94953"/>
    <w:rsid w:val="00D9578C"/>
    <w:rsid w:val="00D95C3B"/>
    <w:rsid w:val="00D95D48"/>
    <w:rsid w:val="00D9628F"/>
    <w:rsid w:val="00D9637D"/>
    <w:rsid w:val="00D96E77"/>
    <w:rsid w:val="00D973E0"/>
    <w:rsid w:val="00D97983"/>
    <w:rsid w:val="00DA00F8"/>
    <w:rsid w:val="00DA0467"/>
    <w:rsid w:val="00DA07B2"/>
    <w:rsid w:val="00DA087C"/>
    <w:rsid w:val="00DA0B2D"/>
    <w:rsid w:val="00DA154E"/>
    <w:rsid w:val="00DA224A"/>
    <w:rsid w:val="00DA22CF"/>
    <w:rsid w:val="00DA25AE"/>
    <w:rsid w:val="00DA2860"/>
    <w:rsid w:val="00DA2C4A"/>
    <w:rsid w:val="00DA31C9"/>
    <w:rsid w:val="00DA33BC"/>
    <w:rsid w:val="00DA35FD"/>
    <w:rsid w:val="00DA361D"/>
    <w:rsid w:val="00DA36FF"/>
    <w:rsid w:val="00DA38F8"/>
    <w:rsid w:val="00DA3C75"/>
    <w:rsid w:val="00DA3DFF"/>
    <w:rsid w:val="00DA3FE1"/>
    <w:rsid w:val="00DA4949"/>
    <w:rsid w:val="00DA49FC"/>
    <w:rsid w:val="00DA50C0"/>
    <w:rsid w:val="00DA50F7"/>
    <w:rsid w:val="00DA5A32"/>
    <w:rsid w:val="00DA5F80"/>
    <w:rsid w:val="00DA67ED"/>
    <w:rsid w:val="00DA6824"/>
    <w:rsid w:val="00DA6A05"/>
    <w:rsid w:val="00DA6A96"/>
    <w:rsid w:val="00DA6B1A"/>
    <w:rsid w:val="00DA6C94"/>
    <w:rsid w:val="00DA71DD"/>
    <w:rsid w:val="00DA7649"/>
    <w:rsid w:val="00DA7CEF"/>
    <w:rsid w:val="00DA7D77"/>
    <w:rsid w:val="00DA7EE0"/>
    <w:rsid w:val="00DB058E"/>
    <w:rsid w:val="00DB0CAC"/>
    <w:rsid w:val="00DB114D"/>
    <w:rsid w:val="00DB1281"/>
    <w:rsid w:val="00DB1465"/>
    <w:rsid w:val="00DB18E9"/>
    <w:rsid w:val="00DB26F5"/>
    <w:rsid w:val="00DB2721"/>
    <w:rsid w:val="00DB278C"/>
    <w:rsid w:val="00DB2E98"/>
    <w:rsid w:val="00DB2F9E"/>
    <w:rsid w:val="00DB343C"/>
    <w:rsid w:val="00DB3A2B"/>
    <w:rsid w:val="00DB3B6B"/>
    <w:rsid w:val="00DB3C4E"/>
    <w:rsid w:val="00DB3F4F"/>
    <w:rsid w:val="00DB41F5"/>
    <w:rsid w:val="00DB5913"/>
    <w:rsid w:val="00DB5BC0"/>
    <w:rsid w:val="00DB5D71"/>
    <w:rsid w:val="00DB60F0"/>
    <w:rsid w:val="00DB61EC"/>
    <w:rsid w:val="00DB679E"/>
    <w:rsid w:val="00DB6955"/>
    <w:rsid w:val="00DB6DEE"/>
    <w:rsid w:val="00DB6E79"/>
    <w:rsid w:val="00DB7073"/>
    <w:rsid w:val="00DB7485"/>
    <w:rsid w:val="00DB7911"/>
    <w:rsid w:val="00DB7C32"/>
    <w:rsid w:val="00DB7C7B"/>
    <w:rsid w:val="00DC0060"/>
    <w:rsid w:val="00DC12C9"/>
    <w:rsid w:val="00DC13AB"/>
    <w:rsid w:val="00DC1693"/>
    <w:rsid w:val="00DC2229"/>
    <w:rsid w:val="00DC2C7F"/>
    <w:rsid w:val="00DC30EB"/>
    <w:rsid w:val="00DC377D"/>
    <w:rsid w:val="00DC3C8C"/>
    <w:rsid w:val="00DC3FFC"/>
    <w:rsid w:val="00DC4384"/>
    <w:rsid w:val="00DC5162"/>
    <w:rsid w:val="00DC52AA"/>
    <w:rsid w:val="00DC5352"/>
    <w:rsid w:val="00DD04FE"/>
    <w:rsid w:val="00DD0BE4"/>
    <w:rsid w:val="00DD1561"/>
    <w:rsid w:val="00DD1D28"/>
    <w:rsid w:val="00DD2134"/>
    <w:rsid w:val="00DD2179"/>
    <w:rsid w:val="00DD28AA"/>
    <w:rsid w:val="00DD2C96"/>
    <w:rsid w:val="00DD2CA0"/>
    <w:rsid w:val="00DD2DE1"/>
    <w:rsid w:val="00DD3235"/>
    <w:rsid w:val="00DD3719"/>
    <w:rsid w:val="00DD3CC0"/>
    <w:rsid w:val="00DD3E04"/>
    <w:rsid w:val="00DD4178"/>
    <w:rsid w:val="00DD4A1E"/>
    <w:rsid w:val="00DD4B03"/>
    <w:rsid w:val="00DD5982"/>
    <w:rsid w:val="00DD5D37"/>
    <w:rsid w:val="00DD5F34"/>
    <w:rsid w:val="00DD62F1"/>
    <w:rsid w:val="00DD7393"/>
    <w:rsid w:val="00DD7606"/>
    <w:rsid w:val="00DD772F"/>
    <w:rsid w:val="00DD7869"/>
    <w:rsid w:val="00DD78B2"/>
    <w:rsid w:val="00DD7F82"/>
    <w:rsid w:val="00DE010F"/>
    <w:rsid w:val="00DE064C"/>
    <w:rsid w:val="00DE0C85"/>
    <w:rsid w:val="00DE17FC"/>
    <w:rsid w:val="00DE26CA"/>
    <w:rsid w:val="00DE2B08"/>
    <w:rsid w:val="00DE3D5F"/>
    <w:rsid w:val="00DE3E33"/>
    <w:rsid w:val="00DE43BB"/>
    <w:rsid w:val="00DE4866"/>
    <w:rsid w:val="00DE5041"/>
    <w:rsid w:val="00DE60C4"/>
    <w:rsid w:val="00DE6172"/>
    <w:rsid w:val="00DE6394"/>
    <w:rsid w:val="00DE64E3"/>
    <w:rsid w:val="00DE6AC0"/>
    <w:rsid w:val="00DE74D4"/>
    <w:rsid w:val="00DE78DF"/>
    <w:rsid w:val="00DE7913"/>
    <w:rsid w:val="00DF0605"/>
    <w:rsid w:val="00DF0D6B"/>
    <w:rsid w:val="00DF162B"/>
    <w:rsid w:val="00DF16D1"/>
    <w:rsid w:val="00DF19C2"/>
    <w:rsid w:val="00DF1AF5"/>
    <w:rsid w:val="00DF1B0B"/>
    <w:rsid w:val="00DF1E45"/>
    <w:rsid w:val="00DF2058"/>
    <w:rsid w:val="00DF2956"/>
    <w:rsid w:val="00DF3344"/>
    <w:rsid w:val="00DF35BF"/>
    <w:rsid w:val="00DF3677"/>
    <w:rsid w:val="00DF3810"/>
    <w:rsid w:val="00DF39CE"/>
    <w:rsid w:val="00DF3C69"/>
    <w:rsid w:val="00DF3D1C"/>
    <w:rsid w:val="00DF4B53"/>
    <w:rsid w:val="00DF5436"/>
    <w:rsid w:val="00DF55A5"/>
    <w:rsid w:val="00DF56FC"/>
    <w:rsid w:val="00DF5E27"/>
    <w:rsid w:val="00DF6750"/>
    <w:rsid w:val="00DF70BA"/>
    <w:rsid w:val="00DF7670"/>
    <w:rsid w:val="00DF7C89"/>
    <w:rsid w:val="00DF7CBC"/>
    <w:rsid w:val="00E007AA"/>
    <w:rsid w:val="00E00C4A"/>
    <w:rsid w:val="00E00D7A"/>
    <w:rsid w:val="00E00F46"/>
    <w:rsid w:val="00E01197"/>
    <w:rsid w:val="00E011F0"/>
    <w:rsid w:val="00E01404"/>
    <w:rsid w:val="00E0173B"/>
    <w:rsid w:val="00E0183B"/>
    <w:rsid w:val="00E01841"/>
    <w:rsid w:val="00E02316"/>
    <w:rsid w:val="00E02474"/>
    <w:rsid w:val="00E03749"/>
    <w:rsid w:val="00E03BE7"/>
    <w:rsid w:val="00E03E9D"/>
    <w:rsid w:val="00E04162"/>
    <w:rsid w:val="00E046D5"/>
    <w:rsid w:val="00E04B02"/>
    <w:rsid w:val="00E05576"/>
    <w:rsid w:val="00E05B48"/>
    <w:rsid w:val="00E05F0D"/>
    <w:rsid w:val="00E0652B"/>
    <w:rsid w:val="00E06DCA"/>
    <w:rsid w:val="00E07511"/>
    <w:rsid w:val="00E0759F"/>
    <w:rsid w:val="00E07605"/>
    <w:rsid w:val="00E07AFD"/>
    <w:rsid w:val="00E07D27"/>
    <w:rsid w:val="00E10ABE"/>
    <w:rsid w:val="00E117E5"/>
    <w:rsid w:val="00E11CBA"/>
    <w:rsid w:val="00E11D6D"/>
    <w:rsid w:val="00E11E2D"/>
    <w:rsid w:val="00E125BB"/>
    <w:rsid w:val="00E13167"/>
    <w:rsid w:val="00E13307"/>
    <w:rsid w:val="00E13344"/>
    <w:rsid w:val="00E13436"/>
    <w:rsid w:val="00E1386A"/>
    <w:rsid w:val="00E14335"/>
    <w:rsid w:val="00E143F1"/>
    <w:rsid w:val="00E14ABE"/>
    <w:rsid w:val="00E14DF4"/>
    <w:rsid w:val="00E15083"/>
    <w:rsid w:val="00E15391"/>
    <w:rsid w:val="00E15B07"/>
    <w:rsid w:val="00E15BAF"/>
    <w:rsid w:val="00E15EC7"/>
    <w:rsid w:val="00E1627D"/>
    <w:rsid w:val="00E16AC8"/>
    <w:rsid w:val="00E16CAB"/>
    <w:rsid w:val="00E1749D"/>
    <w:rsid w:val="00E20070"/>
    <w:rsid w:val="00E2015A"/>
    <w:rsid w:val="00E2064A"/>
    <w:rsid w:val="00E2092B"/>
    <w:rsid w:val="00E20D44"/>
    <w:rsid w:val="00E20FB4"/>
    <w:rsid w:val="00E20FF3"/>
    <w:rsid w:val="00E2113B"/>
    <w:rsid w:val="00E2196C"/>
    <w:rsid w:val="00E220E3"/>
    <w:rsid w:val="00E22136"/>
    <w:rsid w:val="00E2224F"/>
    <w:rsid w:val="00E2266C"/>
    <w:rsid w:val="00E233D2"/>
    <w:rsid w:val="00E233DA"/>
    <w:rsid w:val="00E236A5"/>
    <w:rsid w:val="00E24801"/>
    <w:rsid w:val="00E24CCF"/>
    <w:rsid w:val="00E24E22"/>
    <w:rsid w:val="00E24F57"/>
    <w:rsid w:val="00E251FD"/>
    <w:rsid w:val="00E259B3"/>
    <w:rsid w:val="00E25E2F"/>
    <w:rsid w:val="00E268C3"/>
    <w:rsid w:val="00E27BE0"/>
    <w:rsid w:val="00E309F2"/>
    <w:rsid w:val="00E30B00"/>
    <w:rsid w:val="00E3129F"/>
    <w:rsid w:val="00E31515"/>
    <w:rsid w:val="00E3226F"/>
    <w:rsid w:val="00E322E7"/>
    <w:rsid w:val="00E32909"/>
    <w:rsid w:val="00E335B6"/>
    <w:rsid w:val="00E33CCF"/>
    <w:rsid w:val="00E33D17"/>
    <w:rsid w:val="00E33E5C"/>
    <w:rsid w:val="00E33FCB"/>
    <w:rsid w:val="00E342A4"/>
    <w:rsid w:val="00E34553"/>
    <w:rsid w:val="00E34993"/>
    <w:rsid w:val="00E34AF0"/>
    <w:rsid w:val="00E34F6C"/>
    <w:rsid w:val="00E34FEF"/>
    <w:rsid w:val="00E35AB5"/>
    <w:rsid w:val="00E35CBB"/>
    <w:rsid w:val="00E35EDF"/>
    <w:rsid w:val="00E36185"/>
    <w:rsid w:val="00E369D5"/>
    <w:rsid w:val="00E3782F"/>
    <w:rsid w:val="00E37977"/>
    <w:rsid w:val="00E40195"/>
    <w:rsid w:val="00E402E9"/>
    <w:rsid w:val="00E428BC"/>
    <w:rsid w:val="00E431A7"/>
    <w:rsid w:val="00E431AC"/>
    <w:rsid w:val="00E431B3"/>
    <w:rsid w:val="00E4343C"/>
    <w:rsid w:val="00E441B1"/>
    <w:rsid w:val="00E44733"/>
    <w:rsid w:val="00E44850"/>
    <w:rsid w:val="00E44A89"/>
    <w:rsid w:val="00E44B08"/>
    <w:rsid w:val="00E4513A"/>
    <w:rsid w:val="00E45317"/>
    <w:rsid w:val="00E458EC"/>
    <w:rsid w:val="00E45C86"/>
    <w:rsid w:val="00E45EBD"/>
    <w:rsid w:val="00E45FF8"/>
    <w:rsid w:val="00E46291"/>
    <w:rsid w:val="00E462ED"/>
    <w:rsid w:val="00E466B6"/>
    <w:rsid w:val="00E4758F"/>
    <w:rsid w:val="00E50FBB"/>
    <w:rsid w:val="00E51358"/>
    <w:rsid w:val="00E51524"/>
    <w:rsid w:val="00E517DC"/>
    <w:rsid w:val="00E51AB7"/>
    <w:rsid w:val="00E524CE"/>
    <w:rsid w:val="00E52B2B"/>
    <w:rsid w:val="00E52CEC"/>
    <w:rsid w:val="00E52DA7"/>
    <w:rsid w:val="00E53249"/>
    <w:rsid w:val="00E53570"/>
    <w:rsid w:val="00E5381A"/>
    <w:rsid w:val="00E548EB"/>
    <w:rsid w:val="00E5491D"/>
    <w:rsid w:val="00E550A4"/>
    <w:rsid w:val="00E55853"/>
    <w:rsid w:val="00E55DDC"/>
    <w:rsid w:val="00E56200"/>
    <w:rsid w:val="00E564FD"/>
    <w:rsid w:val="00E56884"/>
    <w:rsid w:val="00E56F08"/>
    <w:rsid w:val="00E5725C"/>
    <w:rsid w:val="00E57500"/>
    <w:rsid w:val="00E57530"/>
    <w:rsid w:val="00E57BA4"/>
    <w:rsid w:val="00E57EC2"/>
    <w:rsid w:val="00E602A9"/>
    <w:rsid w:val="00E61075"/>
    <w:rsid w:val="00E61ECF"/>
    <w:rsid w:val="00E620BF"/>
    <w:rsid w:val="00E621BB"/>
    <w:rsid w:val="00E62A86"/>
    <w:rsid w:val="00E632CD"/>
    <w:rsid w:val="00E633C2"/>
    <w:rsid w:val="00E6386F"/>
    <w:rsid w:val="00E645A1"/>
    <w:rsid w:val="00E64848"/>
    <w:rsid w:val="00E64C4D"/>
    <w:rsid w:val="00E64D01"/>
    <w:rsid w:val="00E65249"/>
    <w:rsid w:val="00E66250"/>
    <w:rsid w:val="00E66CDD"/>
    <w:rsid w:val="00E670B5"/>
    <w:rsid w:val="00E6750B"/>
    <w:rsid w:val="00E67E51"/>
    <w:rsid w:val="00E70AF8"/>
    <w:rsid w:val="00E70AFC"/>
    <w:rsid w:val="00E71177"/>
    <w:rsid w:val="00E71283"/>
    <w:rsid w:val="00E714F6"/>
    <w:rsid w:val="00E72C83"/>
    <w:rsid w:val="00E72F9E"/>
    <w:rsid w:val="00E72FE9"/>
    <w:rsid w:val="00E7425B"/>
    <w:rsid w:val="00E748DE"/>
    <w:rsid w:val="00E74D02"/>
    <w:rsid w:val="00E74F4D"/>
    <w:rsid w:val="00E75B6D"/>
    <w:rsid w:val="00E75BA2"/>
    <w:rsid w:val="00E77400"/>
    <w:rsid w:val="00E80167"/>
    <w:rsid w:val="00E805BA"/>
    <w:rsid w:val="00E805E0"/>
    <w:rsid w:val="00E81E80"/>
    <w:rsid w:val="00E826D9"/>
    <w:rsid w:val="00E8325A"/>
    <w:rsid w:val="00E83AEC"/>
    <w:rsid w:val="00E84040"/>
    <w:rsid w:val="00E8420B"/>
    <w:rsid w:val="00E855D9"/>
    <w:rsid w:val="00E85EF3"/>
    <w:rsid w:val="00E86570"/>
    <w:rsid w:val="00E870C6"/>
    <w:rsid w:val="00E873D7"/>
    <w:rsid w:val="00E8767D"/>
    <w:rsid w:val="00E87DA1"/>
    <w:rsid w:val="00E87FC8"/>
    <w:rsid w:val="00E9022B"/>
    <w:rsid w:val="00E90C6A"/>
    <w:rsid w:val="00E90F3E"/>
    <w:rsid w:val="00E9104A"/>
    <w:rsid w:val="00E91353"/>
    <w:rsid w:val="00E9171A"/>
    <w:rsid w:val="00E91A6B"/>
    <w:rsid w:val="00E91DC8"/>
    <w:rsid w:val="00E92114"/>
    <w:rsid w:val="00E927AC"/>
    <w:rsid w:val="00E928BB"/>
    <w:rsid w:val="00E932A9"/>
    <w:rsid w:val="00E93575"/>
    <w:rsid w:val="00E944C4"/>
    <w:rsid w:val="00E9460B"/>
    <w:rsid w:val="00E946AE"/>
    <w:rsid w:val="00E946E0"/>
    <w:rsid w:val="00E948BC"/>
    <w:rsid w:val="00E94E79"/>
    <w:rsid w:val="00E95887"/>
    <w:rsid w:val="00E959A8"/>
    <w:rsid w:val="00E95B8D"/>
    <w:rsid w:val="00E95C54"/>
    <w:rsid w:val="00E966A8"/>
    <w:rsid w:val="00E96903"/>
    <w:rsid w:val="00E96945"/>
    <w:rsid w:val="00E977F1"/>
    <w:rsid w:val="00EA131D"/>
    <w:rsid w:val="00EA1AC1"/>
    <w:rsid w:val="00EA223F"/>
    <w:rsid w:val="00EA2719"/>
    <w:rsid w:val="00EA29EB"/>
    <w:rsid w:val="00EA3206"/>
    <w:rsid w:val="00EA4694"/>
    <w:rsid w:val="00EA5C55"/>
    <w:rsid w:val="00EA5CB7"/>
    <w:rsid w:val="00EA5FF4"/>
    <w:rsid w:val="00EA6263"/>
    <w:rsid w:val="00EA628D"/>
    <w:rsid w:val="00EA6726"/>
    <w:rsid w:val="00EA7287"/>
    <w:rsid w:val="00EA750C"/>
    <w:rsid w:val="00EA75C6"/>
    <w:rsid w:val="00EA765D"/>
    <w:rsid w:val="00EA782E"/>
    <w:rsid w:val="00EA7917"/>
    <w:rsid w:val="00EB0403"/>
    <w:rsid w:val="00EB0B68"/>
    <w:rsid w:val="00EB1193"/>
    <w:rsid w:val="00EB1290"/>
    <w:rsid w:val="00EB1384"/>
    <w:rsid w:val="00EB1547"/>
    <w:rsid w:val="00EB1997"/>
    <w:rsid w:val="00EB23B1"/>
    <w:rsid w:val="00EB2C7E"/>
    <w:rsid w:val="00EB3430"/>
    <w:rsid w:val="00EB3AF7"/>
    <w:rsid w:val="00EB3E55"/>
    <w:rsid w:val="00EB4AC4"/>
    <w:rsid w:val="00EB4FF6"/>
    <w:rsid w:val="00EB538C"/>
    <w:rsid w:val="00EB5DAA"/>
    <w:rsid w:val="00EB6456"/>
    <w:rsid w:val="00EB68D9"/>
    <w:rsid w:val="00EB6B16"/>
    <w:rsid w:val="00EB6C8C"/>
    <w:rsid w:val="00EB6ED3"/>
    <w:rsid w:val="00EB6FC4"/>
    <w:rsid w:val="00EB6FCE"/>
    <w:rsid w:val="00EB6FF7"/>
    <w:rsid w:val="00EB7914"/>
    <w:rsid w:val="00EB7C8A"/>
    <w:rsid w:val="00EC000F"/>
    <w:rsid w:val="00EC05BA"/>
    <w:rsid w:val="00EC0665"/>
    <w:rsid w:val="00EC18B9"/>
    <w:rsid w:val="00EC18FD"/>
    <w:rsid w:val="00EC200B"/>
    <w:rsid w:val="00EC2BEC"/>
    <w:rsid w:val="00EC3033"/>
    <w:rsid w:val="00EC3090"/>
    <w:rsid w:val="00EC3EDC"/>
    <w:rsid w:val="00EC42B7"/>
    <w:rsid w:val="00EC494B"/>
    <w:rsid w:val="00EC4BB3"/>
    <w:rsid w:val="00EC5608"/>
    <w:rsid w:val="00EC5E43"/>
    <w:rsid w:val="00EC6CA4"/>
    <w:rsid w:val="00EC6CCC"/>
    <w:rsid w:val="00EC6CF6"/>
    <w:rsid w:val="00EC6E1A"/>
    <w:rsid w:val="00ED08BF"/>
    <w:rsid w:val="00ED0AA9"/>
    <w:rsid w:val="00ED0C9B"/>
    <w:rsid w:val="00ED1B4E"/>
    <w:rsid w:val="00ED2475"/>
    <w:rsid w:val="00ED2973"/>
    <w:rsid w:val="00ED31D2"/>
    <w:rsid w:val="00ED355C"/>
    <w:rsid w:val="00ED35AF"/>
    <w:rsid w:val="00ED3A9E"/>
    <w:rsid w:val="00ED45D6"/>
    <w:rsid w:val="00ED4D2B"/>
    <w:rsid w:val="00ED6A6E"/>
    <w:rsid w:val="00ED7064"/>
    <w:rsid w:val="00ED729A"/>
    <w:rsid w:val="00ED737F"/>
    <w:rsid w:val="00ED7761"/>
    <w:rsid w:val="00ED7B03"/>
    <w:rsid w:val="00ED7D8E"/>
    <w:rsid w:val="00EE03DC"/>
    <w:rsid w:val="00EE0564"/>
    <w:rsid w:val="00EE05F5"/>
    <w:rsid w:val="00EE158E"/>
    <w:rsid w:val="00EE1961"/>
    <w:rsid w:val="00EE1CA3"/>
    <w:rsid w:val="00EE1DDC"/>
    <w:rsid w:val="00EE1F63"/>
    <w:rsid w:val="00EE20F1"/>
    <w:rsid w:val="00EE21F2"/>
    <w:rsid w:val="00EE2B54"/>
    <w:rsid w:val="00EE2B6B"/>
    <w:rsid w:val="00EE2DE5"/>
    <w:rsid w:val="00EE2E48"/>
    <w:rsid w:val="00EE307C"/>
    <w:rsid w:val="00EE33E9"/>
    <w:rsid w:val="00EE4D8E"/>
    <w:rsid w:val="00EE4E2D"/>
    <w:rsid w:val="00EE50C2"/>
    <w:rsid w:val="00EE5AE2"/>
    <w:rsid w:val="00EE5BEF"/>
    <w:rsid w:val="00EE612C"/>
    <w:rsid w:val="00EE6280"/>
    <w:rsid w:val="00EE6400"/>
    <w:rsid w:val="00EE640F"/>
    <w:rsid w:val="00EE6630"/>
    <w:rsid w:val="00EE68FC"/>
    <w:rsid w:val="00EE7109"/>
    <w:rsid w:val="00EE742A"/>
    <w:rsid w:val="00EE7554"/>
    <w:rsid w:val="00EE7A73"/>
    <w:rsid w:val="00EF13F9"/>
    <w:rsid w:val="00EF1582"/>
    <w:rsid w:val="00EF19D2"/>
    <w:rsid w:val="00EF1A2F"/>
    <w:rsid w:val="00EF1D67"/>
    <w:rsid w:val="00EF2D2B"/>
    <w:rsid w:val="00EF3308"/>
    <w:rsid w:val="00EF3B2B"/>
    <w:rsid w:val="00EF3DEB"/>
    <w:rsid w:val="00EF3F4C"/>
    <w:rsid w:val="00EF4439"/>
    <w:rsid w:val="00EF475D"/>
    <w:rsid w:val="00EF493E"/>
    <w:rsid w:val="00EF4BAD"/>
    <w:rsid w:val="00EF4ECD"/>
    <w:rsid w:val="00EF5227"/>
    <w:rsid w:val="00EF5437"/>
    <w:rsid w:val="00EF5F77"/>
    <w:rsid w:val="00EF6319"/>
    <w:rsid w:val="00EF6B4E"/>
    <w:rsid w:val="00EF74A6"/>
    <w:rsid w:val="00EF74E6"/>
    <w:rsid w:val="00F001D3"/>
    <w:rsid w:val="00F00D1A"/>
    <w:rsid w:val="00F00F31"/>
    <w:rsid w:val="00F01478"/>
    <w:rsid w:val="00F015E1"/>
    <w:rsid w:val="00F01D1F"/>
    <w:rsid w:val="00F020A5"/>
    <w:rsid w:val="00F02D18"/>
    <w:rsid w:val="00F03010"/>
    <w:rsid w:val="00F0388A"/>
    <w:rsid w:val="00F03AE5"/>
    <w:rsid w:val="00F041F5"/>
    <w:rsid w:val="00F042FB"/>
    <w:rsid w:val="00F04B0D"/>
    <w:rsid w:val="00F04C4D"/>
    <w:rsid w:val="00F04CFD"/>
    <w:rsid w:val="00F0539A"/>
    <w:rsid w:val="00F05BE3"/>
    <w:rsid w:val="00F064F3"/>
    <w:rsid w:val="00F06677"/>
    <w:rsid w:val="00F06834"/>
    <w:rsid w:val="00F06ABE"/>
    <w:rsid w:val="00F06C39"/>
    <w:rsid w:val="00F06F5D"/>
    <w:rsid w:val="00F07290"/>
    <w:rsid w:val="00F07903"/>
    <w:rsid w:val="00F1002F"/>
    <w:rsid w:val="00F10914"/>
    <w:rsid w:val="00F118FB"/>
    <w:rsid w:val="00F119B8"/>
    <w:rsid w:val="00F12AE8"/>
    <w:rsid w:val="00F12F68"/>
    <w:rsid w:val="00F1307E"/>
    <w:rsid w:val="00F134BD"/>
    <w:rsid w:val="00F1379C"/>
    <w:rsid w:val="00F1415F"/>
    <w:rsid w:val="00F14276"/>
    <w:rsid w:val="00F14A79"/>
    <w:rsid w:val="00F1537A"/>
    <w:rsid w:val="00F1540D"/>
    <w:rsid w:val="00F15934"/>
    <w:rsid w:val="00F159CF"/>
    <w:rsid w:val="00F16622"/>
    <w:rsid w:val="00F16790"/>
    <w:rsid w:val="00F16C80"/>
    <w:rsid w:val="00F17C29"/>
    <w:rsid w:val="00F20A8A"/>
    <w:rsid w:val="00F20A94"/>
    <w:rsid w:val="00F20AEE"/>
    <w:rsid w:val="00F20B5D"/>
    <w:rsid w:val="00F20F72"/>
    <w:rsid w:val="00F21713"/>
    <w:rsid w:val="00F21A9E"/>
    <w:rsid w:val="00F21B5E"/>
    <w:rsid w:val="00F220FF"/>
    <w:rsid w:val="00F2254C"/>
    <w:rsid w:val="00F226CD"/>
    <w:rsid w:val="00F228DC"/>
    <w:rsid w:val="00F22A60"/>
    <w:rsid w:val="00F23E6C"/>
    <w:rsid w:val="00F24A80"/>
    <w:rsid w:val="00F24C84"/>
    <w:rsid w:val="00F2553C"/>
    <w:rsid w:val="00F25870"/>
    <w:rsid w:val="00F25E7C"/>
    <w:rsid w:val="00F25F72"/>
    <w:rsid w:val="00F2688C"/>
    <w:rsid w:val="00F26DC8"/>
    <w:rsid w:val="00F27218"/>
    <w:rsid w:val="00F2733D"/>
    <w:rsid w:val="00F27D4B"/>
    <w:rsid w:val="00F27E2C"/>
    <w:rsid w:val="00F30116"/>
    <w:rsid w:val="00F302BD"/>
    <w:rsid w:val="00F30411"/>
    <w:rsid w:val="00F30752"/>
    <w:rsid w:val="00F30E8C"/>
    <w:rsid w:val="00F30F18"/>
    <w:rsid w:val="00F310B9"/>
    <w:rsid w:val="00F31165"/>
    <w:rsid w:val="00F31513"/>
    <w:rsid w:val="00F31606"/>
    <w:rsid w:val="00F32570"/>
    <w:rsid w:val="00F32B36"/>
    <w:rsid w:val="00F32B42"/>
    <w:rsid w:val="00F32D93"/>
    <w:rsid w:val="00F33186"/>
    <w:rsid w:val="00F33BCA"/>
    <w:rsid w:val="00F33BFE"/>
    <w:rsid w:val="00F33C0C"/>
    <w:rsid w:val="00F344D6"/>
    <w:rsid w:val="00F351A7"/>
    <w:rsid w:val="00F357B6"/>
    <w:rsid w:val="00F35E89"/>
    <w:rsid w:val="00F3616F"/>
    <w:rsid w:val="00F363CC"/>
    <w:rsid w:val="00F36813"/>
    <w:rsid w:val="00F36875"/>
    <w:rsid w:val="00F37443"/>
    <w:rsid w:val="00F3764C"/>
    <w:rsid w:val="00F37CEA"/>
    <w:rsid w:val="00F4028A"/>
    <w:rsid w:val="00F40341"/>
    <w:rsid w:val="00F4168E"/>
    <w:rsid w:val="00F418EE"/>
    <w:rsid w:val="00F41CCE"/>
    <w:rsid w:val="00F41DC4"/>
    <w:rsid w:val="00F41EFE"/>
    <w:rsid w:val="00F42322"/>
    <w:rsid w:val="00F424A5"/>
    <w:rsid w:val="00F42784"/>
    <w:rsid w:val="00F43447"/>
    <w:rsid w:val="00F43682"/>
    <w:rsid w:val="00F441CF"/>
    <w:rsid w:val="00F448E3"/>
    <w:rsid w:val="00F45848"/>
    <w:rsid w:val="00F458F0"/>
    <w:rsid w:val="00F459EC"/>
    <w:rsid w:val="00F45BFC"/>
    <w:rsid w:val="00F45C8C"/>
    <w:rsid w:val="00F45F89"/>
    <w:rsid w:val="00F45FD6"/>
    <w:rsid w:val="00F46265"/>
    <w:rsid w:val="00F46278"/>
    <w:rsid w:val="00F46446"/>
    <w:rsid w:val="00F46BEC"/>
    <w:rsid w:val="00F46F68"/>
    <w:rsid w:val="00F47152"/>
    <w:rsid w:val="00F477DB"/>
    <w:rsid w:val="00F47C24"/>
    <w:rsid w:val="00F503B3"/>
    <w:rsid w:val="00F50733"/>
    <w:rsid w:val="00F51380"/>
    <w:rsid w:val="00F51406"/>
    <w:rsid w:val="00F51F34"/>
    <w:rsid w:val="00F521F2"/>
    <w:rsid w:val="00F522D1"/>
    <w:rsid w:val="00F52DB5"/>
    <w:rsid w:val="00F531B8"/>
    <w:rsid w:val="00F535C8"/>
    <w:rsid w:val="00F53D6E"/>
    <w:rsid w:val="00F54080"/>
    <w:rsid w:val="00F5418F"/>
    <w:rsid w:val="00F541B2"/>
    <w:rsid w:val="00F54DF8"/>
    <w:rsid w:val="00F557B5"/>
    <w:rsid w:val="00F57033"/>
    <w:rsid w:val="00F57412"/>
    <w:rsid w:val="00F57A50"/>
    <w:rsid w:val="00F57B65"/>
    <w:rsid w:val="00F600E8"/>
    <w:rsid w:val="00F60C68"/>
    <w:rsid w:val="00F61478"/>
    <w:rsid w:val="00F6147F"/>
    <w:rsid w:val="00F616D8"/>
    <w:rsid w:val="00F6185C"/>
    <w:rsid w:val="00F61EEA"/>
    <w:rsid w:val="00F62080"/>
    <w:rsid w:val="00F62436"/>
    <w:rsid w:val="00F6295D"/>
    <w:rsid w:val="00F62A5D"/>
    <w:rsid w:val="00F640FD"/>
    <w:rsid w:val="00F64CC4"/>
    <w:rsid w:val="00F650FA"/>
    <w:rsid w:val="00F653B0"/>
    <w:rsid w:val="00F655E0"/>
    <w:rsid w:val="00F65B71"/>
    <w:rsid w:val="00F66015"/>
    <w:rsid w:val="00F66833"/>
    <w:rsid w:val="00F66E4E"/>
    <w:rsid w:val="00F66EEA"/>
    <w:rsid w:val="00F6762B"/>
    <w:rsid w:val="00F67655"/>
    <w:rsid w:val="00F676AA"/>
    <w:rsid w:val="00F6776B"/>
    <w:rsid w:val="00F67822"/>
    <w:rsid w:val="00F700C1"/>
    <w:rsid w:val="00F70257"/>
    <w:rsid w:val="00F70691"/>
    <w:rsid w:val="00F70BBA"/>
    <w:rsid w:val="00F7125A"/>
    <w:rsid w:val="00F71580"/>
    <w:rsid w:val="00F7296B"/>
    <w:rsid w:val="00F72F62"/>
    <w:rsid w:val="00F739DB"/>
    <w:rsid w:val="00F73BA2"/>
    <w:rsid w:val="00F73E10"/>
    <w:rsid w:val="00F744F3"/>
    <w:rsid w:val="00F7487E"/>
    <w:rsid w:val="00F74D3D"/>
    <w:rsid w:val="00F755E8"/>
    <w:rsid w:val="00F75CFA"/>
    <w:rsid w:val="00F76011"/>
    <w:rsid w:val="00F77100"/>
    <w:rsid w:val="00F77325"/>
    <w:rsid w:val="00F8086E"/>
    <w:rsid w:val="00F813DB"/>
    <w:rsid w:val="00F81768"/>
    <w:rsid w:val="00F81AE4"/>
    <w:rsid w:val="00F81EA0"/>
    <w:rsid w:val="00F822EB"/>
    <w:rsid w:val="00F829DC"/>
    <w:rsid w:val="00F82B3D"/>
    <w:rsid w:val="00F83444"/>
    <w:rsid w:val="00F834FC"/>
    <w:rsid w:val="00F83710"/>
    <w:rsid w:val="00F83C38"/>
    <w:rsid w:val="00F842CA"/>
    <w:rsid w:val="00F842EB"/>
    <w:rsid w:val="00F84F8E"/>
    <w:rsid w:val="00F8507D"/>
    <w:rsid w:val="00F85236"/>
    <w:rsid w:val="00F853D1"/>
    <w:rsid w:val="00F859FB"/>
    <w:rsid w:val="00F85BF9"/>
    <w:rsid w:val="00F864C5"/>
    <w:rsid w:val="00F871EF"/>
    <w:rsid w:val="00F873BA"/>
    <w:rsid w:val="00F87758"/>
    <w:rsid w:val="00F9000E"/>
    <w:rsid w:val="00F906BD"/>
    <w:rsid w:val="00F90965"/>
    <w:rsid w:val="00F91BF7"/>
    <w:rsid w:val="00F924AE"/>
    <w:rsid w:val="00F92560"/>
    <w:rsid w:val="00F925AA"/>
    <w:rsid w:val="00F925FC"/>
    <w:rsid w:val="00F9294A"/>
    <w:rsid w:val="00F9297A"/>
    <w:rsid w:val="00F92D09"/>
    <w:rsid w:val="00F92D35"/>
    <w:rsid w:val="00F9344C"/>
    <w:rsid w:val="00F938CC"/>
    <w:rsid w:val="00F94FFD"/>
    <w:rsid w:val="00F95020"/>
    <w:rsid w:val="00F9511D"/>
    <w:rsid w:val="00F957E4"/>
    <w:rsid w:val="00F95BC6"/>
    <w:rsid w:val="00F95C49"/>
    <w:rsid w:val="00F97634"/>
    <w:rsid w:val="00F97A36"/>
    <w:rsid w:val="00FA09A7"/>
    <w:rsid w:val="00FA0EE6"/>
    <w:rsid w:val="00FA1BDE"/>
    <w:rsid w:val="00FA1C99"/>
    <w:rsid w:val="00FA1D61"/>
    <w:rsid w:val="00FA2319"/>
    <w:rsid w:val="00FA231A"/>
    <w:rsid w:val="00FA2325"/>
    <w:rsid w:val="00FA278E"/>
    <w:rsid w:val="00FA2C43"/>
    <w:rsid w:val="00FA37ED"/>
    <w:rsid w:val="00FA3A2C"/>
    <w:rsid w:val="00FA3E29"/>
    <w:rsid w:val="00FA3EBF"/>
    <w:rsid w:val="00FA43B8"/>
    <w:rsid w:val="00FA4CD1"/>
    <w:rsid w:val="00FA6097"/>
    <w:rsid w:val="00FA72E3"/>
    <w:rsid w:val="00FA7972"/>
    <w:rsid w:val="00FA7CE2"/>
    <w:rsid w:val="00FB05FB"/>
    <w:rsid w:val="00FB09F5"/>
    <w:rsid w:val="00FB0A71"/>
    <w:rsid w:val="00FB1167"/>
    <w:rsid w:val="00FB17D5"/>
    <w:rsid w:val="00FB1971"/>
    <w:rsid w:val="00FB1A6B"/>
    <w:rsid w:val="00FB1C5D"/>
    <w:rsid w:val="00FB23D3"/>
    <w:rsid w:val="00FB2547"/>
    <w:rsid w:val="00FB2D5E"/>
    <w:rsid w:val="00FB2D91"/>
    <w:rsid w:val="00FB3A4C"/>
    <w:rsid w:val="00FB3EC9"/>
    <w:rsid w:val="00FB4822"/>
    <w:rsid w:val="00FB4947"/>
    <w:rsid w:val="00FB55F1"/>
    <w:rsid w:val="00FB5B0D"/>
    <w:rsid w:val="00FB5DE1"/>
    <w:rsid w:val="00FB62EC"/>
    <w:rsid w:val="00FB63E6"/>
    <w:rsid w:val="00FC0179"/>
    <w:rsid w:val="00FC01D1"/>
    <w:rsid w:val="00FC06D1"/>
    <w:rsid w:val="00FC0757"/>
    <w:rsid w:val="00FC0828"/>
    <w:rsid w:val="00FC13A2"/>
    <w:rsid w:val="00FC1FDC"/>
    <w:rsid w:val="00FC2890"/>
    <w:rsid w:val="00FC28DE"/>
    <w:rsid w:val="00FC2A51"/>
    <w:rsid w:val="00FC2BF1"/>
    <w:rsid w:val="00FC2C9F"/>
    <w:rsid w:val="00FC3681"/>
    <w:rsid w:val="00FC3747"/>
    <w:rsid w:val="00FC3B87"/>
    <w:rsid w:val="00FC425E"/>
    <w:rsid w:val="00FC449B"/>
    <w:rsid w:val="00FC45F7"/>
    <w:rsid w:val="00FC4D7E"/>
    <w:rsid w:val="00FC4FD2"/>
    <w:rsid w:val="00FC575A"/>
    <w:rsid w:val="00FC5BBC"/>
    <w:rsid w:val="00FC6564"/>
    <w:rsid w:val="00FC6927"/>
    <w:rsid w:val="00FC71A1"/>
    <w:rsid w:val="00FC7211"/>
    <w:rsid w:val="00FC751F"/>
    <w:rsid w:val="00FC7742"/>
    <w:rsid w:val="00FD0AC1"/>
    <w:rsid w:val="00FD0BB7"/>
    <w:rsid w:val="00FD1278"/>
    <w:rsid w:val="00FD127E"/>
    <w:rsid w:val="00FD22EF"/>
    <w:rsid w:val="00FD27F7"/>
    <w:rsid w:val="00FD400C"/>
    <w:rsid w:val="00FD4AAD"/>
    <w:rsid w:val="00FD5C11"/>
    <w:rsid w:val="00FD62A7"/>
    <w:rsid w:val="00FD6393"/>
    <w:rsid w:val="00FD696A"/>
    <w:rsid w:val="00FD6D93"/>
    <w:rsid w:val="00FD7705"/>
    <w:rsid w:val="00FD7DF2"/>
    <w:rsid w:val="00FE0D03"/>
    <w:rsid w:val="00FE0EDF"/>
    <w:rsid w:val="00FE10C1"/>
    <w:rsid w:val="00FE122D"/>
    <w:rsid w:val="00FE174C"/>
    <w:rsid w:val="00FE219E"/>
    <w:rsid w:val="00FE242F"/>
    <w:rsid w:val="00FE3BD4"/>
    <w:rsid w:val="00FE4715"/>
    <w:rsid w:val="00FE4E05"/>
    <w:rsid w:val="00FE5175"/>
    <w:rsid w:val="00FE5CA9"/>
    <w:rsid w:val="00FE5D21"/>
    <w:rsid w:val="00FE64C1"/>
    <w:rsid w:val="00FE7010"/>
    <w:rsid w:val="00FE7056"/>
    <w:rsid w:val="00FE70EB"/>
    <w:rsid w:val="00FE7326"/>
    <w:rsid w:val="00FE7A26"/>
    <w:rsid w:val="00FE7D0E"/>
    <w:rsid w:val="00FF062C"/>
    <w:rsid w:val="00FF09CD"/>
    <w:rsid w:val="00FF0C49"/>
    <w:rsid w:val="00FF1780"/>
    <w:rsid w:val="00FF2A24"/>
    <w:rsid w:val="00FF2CF5"/>
    <w:rsid w:val="00FF2D2F"/>
    <w:rsid w:val="00FF3289"/>
    <w:rsid w:val="00FF37D8"/>
    <w:rsid w:val="00FF4D10"/>
    <w:rsid w:val="00FF6479"/>
    <w:rsid w:val="00FF709B"/>
    <w:rsid w:val="00FF7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CD"/>
    <w:pPr>
      <w:spacing w:after="0" w:line="240" w:lineRule="auto"/>
    </w:pPr>
    <w:rPr>
      <w:rFonts w:ascii="Arial" w:eastAsia="Times New Roman" w:hAnsi="Arial" w:cs="Times New Roman"/>
      <w:szCs w:val="24"/>
    </w:rPr>
  </w:style>
  <w:style w:type="paragraph" w:styleId="Heading1">
    <w:name w:val="heading 1"/>
    <w:basedOn w:val="Normal"/>
    <w:next w:val="1"/>
    <w:link w:val="Heading1Char"/>
    <w:qFormat/>
    <w:rsid w:val="006675CD"/>
    <w:pPr>
      <w:keepNext/>
      <w:numPr>
        <w:ilvl w:val="1"/>
        <w:numId w:val="2"/>
      </w:numPr>
      <w:spacing w:before="240" w:after="240"/>
      <w:outlineLvl w:val="0"/>
    </w:pPr>
    <w:rPr>
      <w:b/>
      <w:kern w:val="32"/>
      <w:sz w:val="28"/>
    </w:rPr>
  </w:style>
  <w:style w:type="paragraph" w:styleId="Heading2">
    <w:name w:val="heading 2"/>
    <w:aliases w:val="(Chapter),Paranum,Text"/>
    <w:basedOn w:val="Normal"/>
    <w:next w:val="1"/>
    <w:link w:val="Heading2Char"/>
    <w:qFormat/>
    <w:rsid w:val="006675CD"/>
    <w:pPr>
      <w:keepNext/>
      <w:numPr>
        <w:ilvl w:val="2"/>
        <w:numId w:val="2"/>
      </w:numPr>
      <w:spacing w:before="160" w:after="240"/>
      <w:outlineLvl w:val="1"/>
    </w:pPr>
    <w:rPr>
      <w:b/>
      <w:sz w:val="24"/>
    </w:rPr>
  </w:style>
  <w:style w:type="paragraph" w:styleId="Heading3">
    <w:name w:val="heading 3"/>
    <w:aliases w:val="(Sub-Chapter),Centered,(text)"/>
    <w:basedOn w:val="Heading2"/>
    <w:next w:val="1"/>
    <w:link w:val="Heading3Char"/>
    <w:qFormat/>
    <w:rsid w:val="006675CD"/>
    <w:pPr>
      <w:numPr>
        <w:ilvl w:val="3"/>
      </w:numPr>
      <w:spacing w:before="0" w:after="6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CD"/>
    <w:rPr>
      <w:rFonts w:ascii="Arial" w:eastAsia="Times New Roman" w:hAnsi="Arial" w:cs="Times New Roman"/>
      <w:b/>
      <w:kern w:val="32"/>
      <w:sz w:val="28"/>
      <w:szCs w:val="24"/>
      <w:lang w:val="en-US"/>
    </w:rPr>
  </w:style>
  <w:style w:type="character" w:customStyle="1" w:styleId="Heading2Char">
    <w:name w:val="Heading 2 Char"/>
    <w:aliases w:val="(Chapter) Char,Paranum Char,Text Char"/>
    <w:basedOn w:val="DefaultParagraphFont"/>
    <w:link w:val="Heading2"/>
    <w:rsid w:val="006675CD"/>
    <w:rPr>
      <w:rFonts w:ascii="Arial" w:eastAsia="Times New Roman" w:hAnsi="Arial" w:cs="Times New Roman"/>
      <w:b/>
      <w:sz w:val="24"/>
      <w:szCs w:val="24"/>
      <w:lang w:val="en-US"/>
    </w:rPr>
  </w:style>
  <w:style w:type="character" w:customStyle="1" w:styleId="Heading3Char">
    <w:name w:val="Heading 3 Char"/>
    <w:aliases w:val="(Sub-Chapter) Char,Centered Char,(text) Char"/>
    <w:basedOn w:val="DefaultParagraphFont"/>
    <w:link w:val="Heading3"/>
    <w:rsid w:val="006675CD"/>
    <w:rPr>
      <w:rFonts w:ascii="Arial" w:eastAsia="Times New Roman" w:hAnsi="Arial" w:cs="Times New Roman"/>
      <w:b/>
      <w:szCs w:val="24"/>
      <w:lang w:val="en-US"/>
    </w:rPr>
  </w:style>
  <w:style w:type="paragraph" w:styleId="Caption">
    <w:name w:val="caption"/>
    <w:basedOn w:val="Normal"/>
    <w:next w:val="Normal"/>
    <w:uiPriority w:val="35"/>
    <w:unhideWhenUsed/>
    <w:qFormat/>
    <w:rsid w:val="006675CD"/>
    <w:rPr>
      <w:b/>
      <w:bCs/>
      <w:color w:val="5B9BD5" w:themeColor="accent1"/>
      <w:sz w:val="18"/>
      <w:szCs w:val="18"/>
    </w:rPr>
  </w:style>
  <w:style w:type="paragraph" w:styleId="NoSpacing">
    <w:name w:val="No Spacing"/>
    <w:uiPriority w:val="1"/>
    <w:qFormat/>
    <w:rsid w:val="006675CD"/>
    <w:pPr>
      <w:spacing w:after="0" w:line="240" w:lineRule="auto"/>
    </w:pPr>
  </w:style>
  <w:style w:type="paragraph" w:customStyle="1" w:styleId="Annexbox">
    <w:name w:val="Annex box"/>
    <w:basedOn w:val="Normal"/>
    <w:next w:val="Normal"/>
    <w:rsid w:val="006675CD"/>
    <w:pPr>
      <w:keepNext/>
      <w:numPr>
        <w:ilvl w:val="6"/>
        <w:numId w:val="1"/>
      </w:numPr>
      <w:spacing w:before="160" w:after="240"/>
      <w:ind w:right="170" w:hanging="1270"/>
      <w:outlineLvl w:val="1"/>
    </w:pPr>
    <w:rPr>
      <w:b/>
      <w:sz w:val="24"/>
    </w:rPr>
  </w:style>
  <w:style w:type="paragraph" w:customStyle="1" w:styleId="Annexfigure">
    <w:name w:val="Annex figure"/>
    <w:basedOn w:val="Normal"/>
    <w:next w:val="1"/>
    <w:rsid w:val="006675CD"/>
    <w:pPr>
      <w:keepNext/>
      <w:numPr>
        <w:ilvl w:val="5"/>
        <w:numId w:val="1"/>
      </w:numPr>
      <w:spacing w:after="240"/>
      <w:outlineLvl w:val="1"/>
    </w:pPr>
    <w:rPr>
      <w:b/>
      <w:sz w:val="24"/>
    </w:rPr>
  </w:style>
  <w:style w:type="paragraph" w:customStyle="1" w:styleId="Annextable">
    <w:name w:val="Annex table"/>
    <w:basedOn w:val="Normal"/>
    <w:next w:val="1"/>
    <w:rsid w:val="006675CD"/>
    <w:pPr>
      <w:keepNext/>
      <w:numPr>
        <w:ilvl w:val="4"/>
        <w:numId w:val="1"/>
      </w:numPr>
      <w:spacing w:after="240"/>
      <w:outlineLvl w:val="1"/>
    </w:pPr>
    <w:rPr>
      <w:b/>
      <w:sz w:val="24"/>
    </w:rPr>
  </w:style>
  <w:style w:type="paragraph" w:customStyle="1" w:styleId="Annexheading3">
    <w:name w:val="Annex heading 3"/>
    <w:basedOn w:val="Normal"/>
    <w:next w:val="1"/>
    <w:rsid w:val="006675CD"/>
    <w:pPr>
      <w:keepNext/>
      <w:numPr>
        <w:ilvl w:val="3"/>
        <w:numId w:val="1"/>
      </w:numPr>
      <w:spacing w:after="60"/>
      <w:outlineLvl w:val="3"/>
    </w:pPr>
    <w:rPr>
      <w:b/>
    </w:rPr>
  </w:style>
  <w:style w:type="paragraph" w:customStyle="1" w:styleId="Annexheading2">
    <w:name w:val="Annex heading 2"/>
    <w:basedOn w:val="Normal"/>
    <w:next w:val="1"/>
    <w:rsid w:val="006675CD"/>
    <w:pPr>
      <w:keepNext/>
      <w:numPr>
        <w:ilvl w:val="2"/>
        <w:numId w:val="1"/>
      </w:numPr>
      <w:spacing w:before="160" w:after="240"/>
      <w:outlineLvl w:val="2"/>
    </w:pPr>
    <w:rPr>
      <w:b/>
      <w:kern w:val="32"/>
      <w:sz w:val="24"/>
    </w:rPr>
  </w:style>
  <w:style w:type="paragraph" w:customStyle="1" w:styleId="Annexheading1">
    <w:name w:val="Annex heading 1"/>
    <w:basedOn w:val="Normal"/>
    <w:next w:val="1"/>
    <w:rsid w:val="006675CD"/>
    <w:pPr>
      <w:keepNext/>
      <w:numPr>
        <w:ilvl w:val="1"/>
        <w:numId w:val="1"/>
      </w:numPr>
      <w:spacing w:before="240" w:after="240"/>
      <w:outlineLvl w:val="1"/>
    </w:pPr>
    <w:rPr>
      <w:b/>
      <w:sz w:val="28"/>
    </w:rPr>
  </w:style>
  <w:style w:type="paragraph" w:customStyle="1" w:styleId="Annextitle">
    <w:name w:val="Annex title"/>
    <w:basedOn w:val="Normal"/>
    <w:next w:val="Annexheading1"/>
    <w:rsid w:val="006675CD"/>
    <w:pPr>
      <w:keepNext/>
      <w:pageBreakBefore/>
      <w:numPr>
        <w:numId w:val="1"/>
      </w:numPr>
      <w:tabs>
        <w:tab w:val="left" w:pos="1701"/>
      </w:tabs>
      <w:spacing w:after="400"/>
      <w:outlineLvl w:val="0"/>
    </w:pPr>
    <w:rPr>
      <w:b/>
      <w:kern w:val="32"/>
      <w:sz w:val="32"/>
    </w:rPr>
  </w:style>
  <w:style w:type="paragraph" w:customStyle="1" w:styleId="1">
    <w:name w:val="Основной текст1"/>
    <w:aliases w:val="OPM,Body text"/>
    <w:basedOn w:val="Normal"/>
    <w:link w:val="BodytextChar"/>
    <w:qFormat/>
    <w:rsid w:val="006675CD"/>
    <w:pPr>
      <w:spacing w:after="240"/>
      <w:jc w:val="both"/>
    </w:pPr>
  </w:style>
  <w:style w:type="character" w:styleId="Hyperlink">
    <w:name w:val="Hyperlink"/>
    <w:uiPriority w:val="99"/>
    <w:rsid w:val="006675CD"/>
    <w:rPr>
      <w:color w:val="0000FF"/>
      <w:u w:val="single"/>
    </w:rPr>
  </w:style>
  <w:style w:type="paragraph" w:customStyle="1" w:styleId="Figure">
    <w:name w:val="Figure"/>
    <w:basedOn w:val="Normal"/>
    <w:next w:val="1"/>
    <w:rsid w:val="006675CD"/>
    <w:pPr>
      <w:keepNext/>
      <w:numPr>
        <w:ilvl w:val="5"/>
        <w:numId w:val="2"/>
      </w:numPr>
      <w:spacing w:after="240"/>
      <w:outlineLvl w:val="1"/>
    </w:pPr>
    <w:rPr>
      <w:b/>
      <w:sz w:val="24"/>
    </w:rPr>
  </w:style>
  <w:style w:type="paragraph" w:customStyle="1" w:styleId="Table">
    <w:name w:val="Table"/>
    <w:basedOn w:val="Normal"/>
    <w:next w:val="1"/>
    <w:rsid w:val="006675CD"/>
    <w:pPr>
      <w:keepNext/>
      <w:numPr>
        <w:ilvl w:val="4"/>
        <w:numId w:val="2"/>
      </w:numPr>
      <w:spacing w:after="240"/>
      <w:outlineLvl w:val="1"/>
    </w:pPr>
    <w:rPr>
      <w:b/>
      <w:sz w:val="24"/>
    </w:rPr>
  </w:style>
  <w:style w:type="paragraph" w:customStyle="1" w:styleId="Boxtitle">
    <w:name w:val="Box title"/>
    <w:basedOn w:val="Normal"/>
    <w:next w:val="Normal"/>
    <w:rsid w:val="006675CD"/>
    <w:pPr>
      <w:keepNext/>
      <w:numPr>
        <w:ilvl w:val="6"/>
        <w:numId w:val="2"/>
      </w:numPr>
      <w:spacing w:before="160" w:after="240"/>
      <w:ind w:right="170"/>
      <w:outlineLvl w:val="1"/>
    </w:pPr>
    <w:rPr>
      <w:b/>
      <w:sz w:val="24"/>
    </w:rPr>
  </w:style>
  <w:style w:type="paragraph" w:customStyle="1" w:styleId="Abbreviation">
    <w:name w:val="Abbreviation"/>
    <w:basedOn w:val="Normal"/>
    <w:rsid w:val="006675CD"/>
    <w:pPr>
      <w:tabs>
        <w:tab w:val="left" w:pos="1701"/>
      </w:tabs>
      <w:spacing w:after="240"/>
      <w:ind w:left="1701" w:hanging="1701"/>
      <w:jc w:val="both"/>
    </w:pPr>
  </w:style>
  <w:style w:type="paragraph" w:customStyle="1" w:styleId="Secondarytext">
    <w:name w:val="Secondary text"/>
    <w:basedOn w:val="Normal"/>
    <w:rsid w:val="006675CD"/>
    <w:pPr>
      <w:spacing w:line="360" w:lineRule="auto"/>
    </w:pPr>
    <w:rPr>
      <w:sz w:val="28"/>
    </w:rPr>
  </w:style>
  <w:style w:type="paragraph" w:styleId="Footer">
    <w:name w:val="footer"/>
    <w:basedOn w:val="Normal"/>
    <w:link w:val="FooterChar"/>
    <w:uiPriority w:val="99"/>
    <w:rsid w:val="006675CD"/>
    <w:pPr>
      <w:tabs>
        <w:tab w:val="right" w:pos="9066"/>
      </w:tabs>
    </w:pPr>
    <w:rPr>
      <w:rFonts w:eastAsia="Times"/>
      <w:b/>
      <w:sz w:val="20"/>
    </w:rPr>
  </w:style>
  <w:style w:type="character" w:customStyle="1" w:styleId="FooterChar">
    <w:name w:val="Footer Char"/>
    <w:basedOn w:val="DefaultParagraphFont"/>
    <w:link w:val="Footer"/>
    <w:uiPriority w:val="99"/>
    <w:rsid w:val="006675CD"/>
    <w:rPr>
      <w:rFonts w:ascii="Arial" w:eastAsia="Times" w:hAnsi="Arial" w:cs="Times New Roman"/>
      <w:b/>
      <w:sz w:val="20"/>
      <w:szCs w:val="24"/>
      <w:lang w:val="en-US"/>
    </w:rPr>
  </w:style>
  <w:style w:type="paragraph" w:styleId="Header">
    <w:name w:val="header"/>
    <w:basedOn w:val="Normal"/>
    <w:link w:val="HeaderChar"/>
    <w:rsid w:val="006675CD"/>
    <w:pPr>
      <w:tabs>
        <w:tab w:val="right" w:pos="9066"/>
      </w:tabs>
    </w:pPr>
    <w:rPr>
      <w:rFonts w:eastAsia="Times"/>
      <w:b/>
      <w:i/>
      <w:color w:val="000000"/>
      <w:sz w:val="20"/>
    </w:rPr>
  </w:style>
  <w:style w:type="character" w:customStyle="1" w:styleId="HeaderChar">
    <w:name w:val="Header Char"/>
    <w:basedOn w:val="DefaultParagraphFont"/>
    <w:link w:val="Header"/>
    <w:rsid w:val="006675CD"/>
    <w:rPr>
      <w:rFonts w:ascii="Arial" w:eastAsia="Times" w:hAnsi="Arial" w:cs="Times New Roman"/>
      <w:b/>
      <w:i/>
      <w:color w:val="000000"/>
      <w:sz w:val="20"/>
      <w:szCs w:val="24"/>
      <w:lang w:val="en-US"/>
    </w:rPr>
  </w:style>
  <w:style w:type="paragraph" w:customStyle="1" w:styleId="Section">
    <w:name w:val="Section"/>
    <w:basedOn w:val="Normal"/>
    <w:next w:val="Heading1"/>
    <w:rsid w:val="006675CD"/>
    <w:pPr>
      <w:keepNext/>
      <w:pageBreakBefore/>
      <w:spacing w:after="400"/>
      <w:outlineLvl w:val="0"/>
    </w:pPr>
    <w:rPr>
      <w:b/>
      <w:kern w:val="32"/>
      <w:sz w:val="32"/>
    </w:rPr>
  </w:style>
  <w:style w:type="paragraph" w:customStyle="1" w:styleId="SectionNONUM">
    <w:name w:val="Section NO NUM"/>
    <w:basedOn w:val="Normal"/>
    <w:next w:val="1"/>
    <w:qFormat/>
    <w:rsid w:val="006675CD"/>
    <w:pPr>
      <w:keepNext/>
      <w:pageBreakBefore/>
      <w:spacing w:after="400"/>
      <w:outlineLvl w:val="0"/>
    </w:pPr>
    <w:rPr>
      <w:b/>
      <w:kern w:val="32"/>
      <w:sz w:val="32"/>
    </w:rPr>
  </w:style>
  <w:style w:type="paragraph" w:styleId="FootnoteText">
    <w:name w:val="footnote text"/>
    <w:basedOn w:val="Normal"/>
    <w:link w:val="FootnoteTextChar"/>
    <w:uiPriority w:val="99"/>
    <w:rsid w:val="006675CD"/>
    <w:pPr>
      <w:spacing w:after="120"/>
      <w:jc w:val="both"/>
    </w:pPr>
    <w:rPr>
      <w:sz w:val="20"/>
    </w:rPr>
  </w:style>
  <w:style w:type="character" w:customStyle="1" w:styleId="FootnoteTextChar">
    <w:name w:val="Footnote Text Char"/>
    <w:basedOn w:val="DefaultParagraphFont"/>
    <w:link w:val="FootnoteText"/>
    <w:uiPriority w:val="99"/>
    <w:rsid w:val="006675CD"/>
    <w:rPr>
      <w:rFonts w:ascii="Arial" w:eastAsia="Times New Roman" w:hAnsi="Arial" w:cs="Times New Roman"/>
      <w:sz w:val="20"/>
      <w:szCs w:val="24"/>
      <w:lang w:val="en-US"/>
    </w:rPr>
  </w:style>
  <w:style w:type="character" w:styleId="FootnoteReference">
    <w:name w:val="footnote reference"/>
    <w:uiPriority w:val="99"/>
    <w:semiHidden/>
    <w:rsid w:val="006675CD"/>
    <w:rPr>
      <w:vertAlign w:val="superscript"/>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6675CD"/>
    <w:pPr>
      <w:ind w:left="720"/>
    </w:pPr>
  </w:style>
  <w:style w:type="paragraph" w:customStyle="1" w:styleId="TableParagraph">
    <w:name w:val="Table Paragraph"/>
    <w:basedOn w:val="Normal"/>
    <w:uiPriority w:val="1"/>
    <w:qFormat/>
    <w:rsid w:val="006675CD"/>
    <w:pPr>
      <w:widowControl w:val="0"/>
      <w:autoSpaceDE w:val="0"/>
      <w:autoSpaceDN w:val="0"/>
      <w:spacing w:before="59"/>
      <w:ind w:left="429"/>
    </w:pPr>
    <w:rPr>
      <w:rFonts w:ascii="Calibri" w:eastAsia="Calibri" w:hAnsi="Calibri" w:cs="Calibri"/>
      <w:szCs w:val="22"/>
    </w:rPr>
  </w:style>
  <w:style w:type="paragraph" w:styleId="NormalWeb">
    <w:name w:val="Normal (Web)"/>
    <w:basedOn w:val="Normal"/>
    <w:uiPriority w:val="99"/>
    <w:rsid w:val="006675C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675CD"/>
    <w:rPr>
      <w:rFonts w:ascii="Tahoma" w:hAnsi="Tahoma" w:cs="Tahoma"/>
      <w:sz w:val="16"/>
      <w:szCs w:val="16"/>
    </w:rPr>
  </w:style>
  <w:style w:type="character" w:customStyle="1" w:styleId="BalloonTextChar">
    <w:name w:val="Balloon Text Char"/>
    <w:basedOn w:val="DefaultParagraphFont"/>
    <w:link w:val="BalloonText"/>
    <w:uiPriority w:val="99"/>
    <w:semiHidden/>
    <w:rsid w:val="006675CD"/>
    <w:rPr>
      <w:rFonts w:ascii="Tahoma" w:eastAsia="Times New Roman" w:hAnsi="Tahoma" w:cs="Tahoma"/>
      <w:sz w:val="16"/>
      <w:szCs w:val="16"/>
      <w:lang w:val="en-US"/>
    </w:rPr>
  </w:style>
  <w:style w:type="character" w:customStyle="1" w:styleId="BodytextChar">
    <w:name w:val="Body text Char"/>
    <w:aliases w:val="OPM Char,(Main Text) Char,date Char Char"/>
    <w:link w:val="1"/>
    <w:rsid w:val="006675CD"/>
    <w:rPr>
      <w:rFonts w:ascii="Arial" w:eastAsia="Times New Roman" w:hAnsi="Arial" w:cs="Times New Roman"/>
      <w:szCs w:val="24"/>
      <w:lang w:val="en-US"/>
    </w:rPr>
  </w:style>
  <w:style w:type="paragraph" w:customStyle="1" w:styleId="Default">
    <w:name w:val="Default"/>
    <w:rsid w:val="006675CD"/>
    <w:pPr>
      <w:autoSpaceDE w:val="0"/>
      <w:autoSpaceDN w:val="0"/>
      <w:adjustRightInd w:val="0"/>
      <w:spacing w:after="0" w:line="240" w:lineRule="auto"/>
    </w:pPr>
    <w:rPr>
      <w:rFonts w:ascii="Sylfaen" w:hAnsi="Sylfaen" w:cs="Sylfaen"/>
      <w:color w:val="000000"/>
      <w:sz w:val="24"/>
      <w:szCs w:val="24"/>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6675CD"/>
    <w:rPr>
      <w:rFonts w:ascii="Arial" w:eastAsia="Times New Roman" w:hAnsi="Arial" w:cs="Times New Roman"/>
      <w:szCs w:val="24"/>
      <w:lang w:val="en-US"/>
    </w:rPr>
  </w:style>
  <w:style w:type="paragraph" w:customStyle="1" w:styleId="comm-data">
    <w:name w:val="comm-data"/>
    <w:basedOn w:val="Normal"/>
    <w:rsid w:val="006675CD"/>
    <w:pPr>
      <w:spacing w:before="100" w:beforeAutospacing="1" w:after="100" w:afterAutospacing="1"/>
    </w:pPr>
    <w:rPr>
      <w:rFonts w:ascii="Times New Roman" w:hAnsi="Times New Roman"/>
      <w:sz w:val="24"/>
    </w:rPr>
  </w:style>
  <w:style w:type="table" w:styleId="TableGrid">
    <w:name w:val="Table Grid"/>
    <w:basedOn w:val="TableNormal"/>
    <w:uiPriority w:val="59"/>
    <w:rsid w:val="00667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675CD"/>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675CD"/>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675CD"/>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675CD"/>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675CD"/>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Main Text),date"/>
    <w:basedOn w:val="Normal"/>
    <w:link w:val="BodyTextChar0"/>
    <w:semiHidden/>
    <w:rsid w:val="006675CD"/>
    <w:pPr>
      <w:spacing w:after="240"/>
    </w:pPr>
  </w:style>
  <w:style w:type="character" w:customStyle="1" w:styleId="BodyTextChar0">
    <w:name w:val="Body Text Char"/>
    <w:aliases w:val="(Main Text) Char1,date Char"/>
    <w:basedOn w:val="DefaultParagraphFont"/>
    <w:link w:val="BodyText"/>
    <w:semiHidden/>
    <w:rsid w:val="006675CD"/>
    <w:rPr>
      <w:rFonts w:ascii="Arial" w:eastAsia="Times New Roman" w:hAnsi="Arial" w:cs="Times New Roman"/>
      <w:szCs w:val="24"/>
      <w:lang w:val="en-US"/>
    </w:rPr>
  </w:style>
  <w:style w:type="table" w:customStyle="1" w:styleId="TableGrid7">
    <w:name w:val="Table Grid7"/>
    <w:basedOn w:val="TableNormal"/>
    <w:next w:val="TableGrid"/>
    <w:uiPriority w:val="59"/>
    <w:rsid w:val="006675CD"/>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6675CD"/>
    <w:pPr>
      <w:tabs>
        <w:tab w:val="right" w:pos="9066"/>
      </w:tabs>
      <w:spacing w:before="120" w:after="60"/>
      <w:ind w:left="720" w:hanging="720"/>
    </w:pPr>
  </w:style>
  <w:style w:type="paragraph" w:customStyle="1" w:styleId="msonormalmailrucssattributepostfix">
    <w:name w:val="msonormal_mailru_css_attribute_postfix"/>
    <w:basedOn w:val="Normal"/>
    <w:rsid w:val="006675CD"/>
    <w:pPr>
      <w:spacing w:before="100" w:beforeAutospacing="1" w:after="100" w:afterAutospacing="1"/>
    </w:pPr>
    <w:rPr>
      <w:rFonts w:ascii="Times New Roman" w:hAnsi="Times New Roman"/>
      <w:sz w:val="24"/>
      <w:lang w:eastAsia="ru-RU"/>
    </w:rPr>
  </w:style>
  <w:style w:type="paragraph" w:styleId="TOCHeading">
    <w:name w:val="TOC Heading"/>
    <w:basedOn w:val="Heading1"/>
    <w:next w:val="Normal"/>
    <w:uiPriority w:val="39"/>
    <w:unhideWhenUsed/>
    <w:qFormat/>
    <w:rsid w:val="006675CD"/>
    <w:pPr>
      <w:keepLines/>
      <w:numPr>
        <w:ilvl w:val="0"/>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lang w:eastAsia="ru-RU"/>
    </w:rPr>
  </w:style>
  <w:style w:type="paragraph" w:styleId="TOC2">
    <w:name w:val="toc 2"/>
    <w:basedOn w:val="Normal"/>
    <w:next w:val="Normal"/>
    <w:autoRedefine/>
    <w:uiPriority w:val="39"/>
    <w:semiHidden/>
    <w:unhideWhenUsed/>
    <w:qFormat/>
    <w:rsid w:val="006675CD"/>
    <w:pPr>
      <w:spacing w:after="100" w:line="276" w:lineRule="auto"/>
      <w:ind w:left="220"/>
    </w:pPr>
    <w:rPr>
      <w:rFonts w:asciiTheme="minorHAnsi" w:eastAsiaTheme="minorEastAsia" w:hAnsiTheme="minorHAnsi" w:cstheme="minorBidi"/>
      <w:szCs w:val="22"/>
      <w:lang w:eastAsia="ru-RU"/>
    </w:rPr>
  </w:style>
  <w:style w:type="paragraph" w:styleId="TOC3">
    <w:name w:val="toc 3"/>
    <w:basedOn w:val="Normal"/>
    <w:next w:val="Normal"/>
    <w:autoRedefine/>
    <w:uiPriority w:val="39"/>
    <w:semiHidden/>
    <w:unhideWhenUsed/>
    <w:qFormat/>
    <w:rsid w:val="006675CD"/>
    <w:pPr>
      <w:spacing w:after="100" w:line="276" w:lineRule="auto"/>
      <w:ind w:left="440"/>
    </w:pPr>
    <w:rPr>
      <w:rFonts w:asciiTheme="minorHAnsi" w:eastAsiaTheme="minorEastAsia" w:hAnsiTheme="minorHAnsi" w:cstheme="minorBidi"/>
      <w:szCs w:val="22"/>
      <w:lang w:eastAsia="ru-RU"/>
    </w:rPr>
  </w:style>
  <w:style w:type="paragraph" w:styleId="CommentText">
    <w:name w:val="annotation text"/>
    <w:basedOn w:val="Normal"/>
    <w:link w:val="CommentTextChar"/>
    <w:semiHidden/>
    <w:unhideWhenUsed/>
    <w:rsid w:val="006675CD"/>
    <w:rPr>
      <w:sz w:val="20"/>
      <w:szCs w:val="20"/>
    </w:rPr>
  </w:style>
  <w:style w:type="character" w:customStyle="1" w:styleId="CommentTextChar">
    <w:name w:val="Comment Text Char"/>
    <w:basedOn w:val="DefaultParagraphFont"/>
    <w:link w:val="CommentText"/>
    <w:uiPriority w:val="99"/>
    <w:semiHidden/>
    <w:rsid w:val="006675CD"/>
    <w:rPr>
      <w:rFonts w:ascii="Arial" w:eastAsia="Times New Roman" w:hAnsi="Arial" w:cs="Times New Roman"/>
      <w:sz w:val="20"/>
      <w:szCs w:val="20"/>
      <w:lang w:val="en-US"/>
    </w:rPr>
  </w:style>
  <w:style w:type="character" w:styleId="Emphasis">
    <w:name w:val="Emphasis"/>
    <w:basedOn w:val="DefaultParagraphFont"/>
    <w:uiPriority w:val="20"/>
    <w:qFormat/>
    <w:rsid w:val="006675CD"/>
    <w:rPr>
      <w:i/>
      <w:iCs/>
    </w:rPr>
  </w:style>
  <w:style w:type="paragraph" w:customStyle="1" w:styleId="Style1">
    <w:name w:val="Style1"/>
    <w:basedOn w:val="Section"/>
    <w:rsid w:val="006675CD"/>
    <w:pPr>
      <w:numPr>
        <w:numId w:val="3"/>
      </w:numPr>
      <w:ind w:left="990"/>
    </w:pPr>
    <w:rPr>
      <w:rFonts w:ascii="GHEA Grapalat" w:hAnsi="GHEA Grapalat" w:cs="Sylfaen"/>
    </w:rPr>
  </w:style>
  <w:style w:type="paragraph" w:customStyle="1" w:styleId="Style2">
    <w:name w:val="Style2"/>
    <w:basedOn w:val="Style1"/>
    <w:link w:val="Style2Char"/>
    <w:autoRedefine/>
    <w:qFormat/>
    <w:rsid w:val="0032028B"/>
    <w:pPr>
      <w:spacing w:before="120"/>
      <w:ind w:left="928"/>
    </w:pPr>
    <w:rPr>
      <w:sz w:val="28"/>
      <w:szCs w:val="22"/>
    </w:rPr>
  </w:style>
  <w:style w:type="character" w:customStyle="1" w:styleId="Style2Char">
    <w:name w:val="Style2 Char"/>
    <w:basedOn w:val="DefaultParagraphFont"/>
    <w:link w:val="Style2"/>
    <w:rsid w:val="0032028B"/>
    <w:rPr>
      <w:rFonts w:ascii="GHEA Grapalat" w:eastAsia="Times New Roman" w:hAnsi="GHEA Grapalat" w:cs="Sylfaen"/>
      <w:b/>
      <w:kern w:val="32"/>
      <w:sz w:val="28"/>
    </w:rPr>
  </w:style>
  <w:style w:type="paragraph" w:customStyle="1" w:styleId="Style3">
    <w:name w:val="Style3"/>
    <w:basedOn w:val="ListParagraph"/>
    <w:link w:val="Style3Char"/>
    <w:qFormat/>
    <w:rsid w:val="006675CD"/>
    <w:pPr>
      <w:numPr>
        <w:ilvl w:val="1"/>
        <w:numId w:val="4"/>
      </w:numPr>
      <w:contextualSpacing/>
      <w:jc w:val="both"/>
    </w:pPr>
    <w:rPr>
      <w:rFonts w:ascii="GHEA Grapalat" w:eastAsiaTheme="minorHAnsi" w:hAnsi="GHEA Grapalat" w:cstheme="minorBidi"/>
      <w:b/>
      <w:i/>
      <w:kern w:val="32"/>
      <w:sz w:val="24"/>
    </w:rPr>
  </w:style>
  <w:style w:type="character" w:customStyle="1" w:styleId="Style3Char">
    <w:name w:val="Style3 Char"/>
    <w:basedOn w:val="DefaultParagraphFont"/>
    <w:link w:val="Style3"/>
    <w:rsid w:val="006675CD"/>
    <w:rPr>
      <w:rFonts w:ascii="GHEA Grapalat" w:hAnsi="GHEA Grapalat"/>
      <w:b/>
      <w:i/>
      <w:kern w:val="32"/>
      <w:sz w:val="24"/>
      <w:szCs w:val="24"/>
    </w:rPr>
  </w:style>
  <w:style w:type="character" w:styleId="CommentReference">
    <w:name w:val="annotation reference"/>
    <w:basedOn w:val="DefaultParagraphFont"/>
    <w:semiHidden/>
    <w:unhideWhenUsed/>
    <w:rsid w:val="006675CD"/>
    <w:rPr>
      <w:sz w:val="16"/>
      <w:szCs w:val="16"/>
    </w:rPr>
  </w:style>
  <w:style w:type="paragraph" w:styleId="CommentSubject">
    <w:name w:val="annotation subject"/>
    <w:basedOn w:val="CommentText"/>
    <w:next w:val="CommentText"/>
    <w:link w:val="CommentSubjectChar"/>
    <w:uiPriority w:val="99"/>
    <w:semiHidden/>
    <w:unhideWhenUsed/>
    <w:rsid w:val="006675CD"/>
    <w:rPr>
      <w:b/>
      <w:bCs/>
    </w:rPr>
  </w:style>
  <w:style w:type="character" w:customStyle="1" w:styleId="CommentSubjectChar">
    <w:name w:val="Comment Subject Char"/>
    <w:basedOn w:val="CommentTextChar"/>
    <w:link w:val="CommentSubject"/>
    <w:uiPriority w:val="99"/>
    <w:semiHidden/>
    <w:rsid w:val="006675CD"/>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866574"/>
    <w:rPr>
      <w:color w:val="954F72" w:themeColor="followedHyperlink"/>
      <w:u w:val="single"/>
    </w:rPr>
  </w:style>
  <w:style w:type="paragraph" w:styleId="Revision">
    <w:name w:val="Revision"/>
    <w:hidden/>
    <w:uiPriority w:val="99"/>
    <w:semiHidden/>
    <w:rsid w:val="00930F2B"/>
    <w:pPr>
      <w:spacing w:after="0" w:line="240" w:lineRule="auto"/>
    </w:pPr>
    <w:rPr>
      <w:rFonts w:ascii="Arial" w:eastAsia="Times New Roman" w:hAnsi="Arial" w:cs="Times New Roman"/>
      <w:szCs w:val="24"/>
    </w:rPr>
  </w:style>
</w:styles>
</file>

<file path=word/webSettings.xml><?xml version="1.0" encoding="utf-8"?>
<w:webSettings xmlns:r="http://schemas.openxmlformats.org/officeDocument/2006/relationships" xmlns:w="http://schemas.openxmlformats.org/wordprocessingml/2006/main">
  <w:divs>
    <w:div w:id="11737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paareni.am/Pages/DocFlow/Def.aspx?nt=1&amp;a=v&amp;g=7cb917b2-a197-47a8-848c-50a0222e8cc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paareni.am" TargetMode="External"/><Relationship Id="rId4" Type="http://schemas.openxmlformats.org/officeDocument/2006/relationships/settings" Target="settings.xml"/><Relationship Id="rId9" Type="http://schemas.openxmlformats.org/officeDocument/2006/relationships/hyperlink" Target="mailto:zemfira.harutyunyan@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B490-A405-4C87-99E6-73CA87FF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28</Pages>
  <Words>7153</Words>
  <Characters>40773</Characters>
  <Application>Microsoft Office Word</Application>
  <DocSecurity>0</DocSecurity>
  <Lines>339</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Sevak Hovhannisyan</dc:creator>
  <cp:lastModifiedBy>CODE</cp:lastModifiedBy>
  <cp:revision>15</cp:revision>
  <cp:lastPrinted>2018-09-03T14:10:00Z</cp:lastPrinted>
  <dcterms:created xsi:type="dcterms:W3CDTF">2018-09-10T06:46:00Z</dcterms:created>
  <dcterms:modified xsi:type="dcterms:W3CDTF">2019-03-14T10:34:00Z</dcterms:modified>
</cp:coreProperties>
</file>